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01.12.2020 N 993</w:t>
              <w:br/>
              <w:t xml:space="preserve">(ред. от 17.10.2022)</w:t>
              <w:br/>
              <w:t xml:space="preserve">"Об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br/>
              <w:t xml:space="preserve">(Зарегистрировано в Минюсте России 18.12.2020 N 61553)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18 декабря 2020 г. N 61553</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 декабря 2020 г. N 993</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ЗАГОТОВКИ ДРЕВЕСИНЫ И ОСОБЕННОСТЕЙ ЗАГОТОВКИ ДРЕВЕСИНЫ</w:t>
      </w:r>
    </w:p>
    <w:p>
      <w:pPr>
        <w:pStyle w:val="2"/>
        <w:jc w:val="center"/>
      </w:pPr>
      <w:r>
        <w:rPr>
          <w:sz w:val="24"/>
        </w:rPr>
        <w:t xml:space="preserve">В ЛЕСНИЧЕСТВАХ, УКАЗАННЫХ В СТАТЬЕ 23 ЛЕСНОГО КОДЕКСА</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Приказа</w:t>
              </w:r>
            </w:hyperlink>
            <w:r>
              <w:rPr>
                <w:sz w:val="24"/>
                <w:color w:val="392c69"/>
              </w:rPr>
              <w:t xml:space="preserve"> Минприроды России от 17.10.2022 N 688)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01.01.2022 ст. 29 изложена в новой редакции. Положения </w:t>
            </w:r>
            <w:hyperlink w:history="0" r:id="rId9" w:tooltip="&quot;Лесной кодекс Российской Федерации&quot; от 04.12.2006 N 200-ФЗ (ред. от 02.07.2021) (с изм. и доп., вступ. в силу с 01.09.2021) ------------ Недействующая редакция {КонсультантПлюс}">
              <w:r>
                <w:rPr>
                  <w:sz w:val="24"/>
                  <w:color w:val="0000ff"/>
                </w:rPr>
                <w:t xml:space="preserve">ч. 9 ст. 29</w:t>
              </w:r>
            </w:hyperlink>
            <w:r>
              <w:rPr>
                <w:sz w:val="24"/>
                <w:color w:val="392c69"/>
              </w:rPr>
              <w:t xml:space="preserve"> прежней редакции см. в </w:t>
            </w:r>
            <w:hyperlink w:history="0" r:id="rId10" w:tooltip="&quot;Лесной кодекс Российской Федерации&quot; от 04.12.2006 N 200-ФЗ (ред. от 29.12.2025) {КонсультантПлюс}">
              <w:r>
                <w:rPr>
                  <w:sz w:val="24"/>
                  <w:color w:val="0000ff"/>
                </w:rPr>
                <w:t xml:space="preserve">ч. 11 ст. 29</w:t>
              </w:r>
            </w:hyperlink>
            <w:r>
              <w:rPr>
                <w:sz w:val="24"/>
                <w:color w:val="392c69"/>
              </w:rPr>
              <w:t xml:space="preserve">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соответствии с </w:t>
      </w:r>
      <w:hyperlink w:history="0" r:id="rId11"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(Собрание законодательства Российской Федерации, 2006, N 50, ст. 5278; 2018, N 53, ст. 8464) и </w:t>
      </w:r>
      <w:hyperlink w:history="0" r:id="rId12"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5.2.111</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42, ст. 6635), приказываю:</w:t>
      </w:r>
    </w:p>
    <w:p>
      <w:pPr>
        <w:pStyle w:val="0"/>
        <w:spacing w:before="240" w:lineRule="auto"/>
        <w:ind w:firstLine="540"/>
        <w:jc w:val="both"/>
      </w:pPr>
      <w:r>
        <w:rPr>
          <w:sz w:val="24"/>
        </w:rPr>
        <w:t xml:space="preserve">1. Утвердить </w:t>
      </w:r>
      <w:hyperlink w:history="0" w:anchor="P34" w:tooltip="ПРАВИЛА">
        <w:r>
          <w:rPr>
            <w:sz w:val="24"/>
            <w:color w:val="0000ff"/>
          </w:rPr>
          <w:t xml:space="preserve">Правила</w:t>
        </w:r>
      </w:hyperlink>
      <w:r>
        <w:rPr>
          <w:sz w:val="24"/>
        </w:rPr>
        <w:t xml:space="preserve"> заготовки древесины и особенности заготовки древесины в лесничествах, указанных в </w:t>
      </w:r>
      <w:hyperlink w:history="0" r:id="rId13"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w:t>
      </w:r>
    </w:p>
    <w:p>
      <w:pPr>
        <w:pStyle w:val="0"/>
        <w:spacing w:before="240" w:lineRule="auto"/>
        <w:ind w:firstLine="540"/>
        <w:jc w:val="both"/>
      </w:pPr>
      <w:r>
        <w:rPr>
          <w:sz w:val="24"/>
        </w:rPr>
        <w:t xml:space="preserve">2. Настоящий приказ вступает в силу с 1 января 2021 года и действует до 1 января 2027 года.</w:t>
      </w:r>
    </w:p>
    <w:p>
      <w:pPr>
        <w:pStyle w:val="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приказу Минприроды России</w:t>
      </w:r>
    </w:p>
    <w:p>
      <w:pPr>
        <w:pStyle w:val="0"/>
        <w:jc w:val="right"/>
      </w:pPr>
      <w:r>
        <w:rPr>
          <w:sz w:val="24"/>
        </w:rPr>
        <w:t xml:space="preserve">от 01.12.2020 N 993</w:t>
      </w:r>
    </w:p>
    <w:p>
      <w:pPr>
        <w:pStyle w:val="0"/>
        <w:jc w:val="both"/>
      </w:pPr>
      <w:r>
        <w:rPr>
          <w:sz w:val="24"/>
        </w:rPr>
      </w:r>
    </w:p>
    <w:bookmarkStart w:id="34" w:name="P34"/>
    <w:bookmarkEnd w:id="34"/>
    <w:p>
      <w:pPr>
        <w:pStyle w:val="2"/>
        <w:jc w:val="center"/>
      </w:pPr>
      <w:r>
        <w:rPr>
          <w:sz w:val="24"/>
        </w:rPr>
        <w:t xml:space="preserve">ПРАВИЛА</w:t>
      </w:r>
    </w:p>
    <w:p>
      <w:pPr>
        <w:pStyle w:val="2"/>
        <w:jc w:val="center"/>
      </w:pPr>
      <w:r>
        <w:rPr>
          <w:sz w:val="24"/>
        </w:rPr>
        <w:t xml:space="preserve">ЗАГОТОВКИ ДРЕВЕСИНЫ И ОСОБЕННОСТИ</w:t>
      </w:r>
    </w:p>
    <w:p>
      <w:pPr>
        <w:pStyle w:val="2"/>
        <w:jc w:val="center"/>
      </w:pPr>
      <w:r>
        <w:rPr>
          <w:sz w:val="24"/>
        </w:rPr>
        <w:t xml:space="preserve">ЗАГОТОВКИ ДРЕВЕСИНЫ В ЛЕСНИЧЕСТВАХ, УКАЗАННЫХ</w:t>
      </w:r>
    </w:p>
    <w:p>
      <w:pPr>
        <w:pStyle w:val="2"/>
        <w:jc w:val="center"/>
      </w:pPr>
      <w:r>
        <w:rPr>
          <w:sz w:val="24"/>
        </w:rPr>
        <w:t xml:space="preserve">В СТАТЬЕ 23 ЛЕСНОГО КОДЕКСА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4"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Приказа</w:t>
              </w:r>
            </w:hyperlink>
            <w:r>
              <w:rPr>
                <w:sz w:val="24"/>
                <w:color w:val="392c69"/>
              </w:rPr>
              <w:t xml:space="preserve"> Минприроды России от 17.10.2022 N 688)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заготовки древесины и особенности заготовки древесины в лесничествах, указанных в </w:t>
      </w:r>
      <w:hyperlink w:history="0" r:id="rId15"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(далее - Правила), разработаны в соответствии с требованиями Лесного </w:t>
      </w:r>
      <w:hyperlink w:history="0" r:id="rId16" w:tooltip="&quot;Лесной кодекс Российской Федерации&quot; от 04.12.2006 N 200-ФЗ (ред. от 29.12.2025) {КонсультантПлюс}">
        <w:r>
          <w:rPr>
            <w:sz w:val="24"/>
            <w:color w:val="0000ff"/>
          </w:rPr>
          <w:t xml:space="preserve">кодекса</w:t>
        </w:r>
      </w:hyperlink>
      <w:r>
        <w:rPr>
          <w:sz w:val="24"/>
        </w:rPr>
        <w:t xml:space="preserve"> Российской Федерации (Собрание законодательства Российской Федерации, 2006, N 50, ст. 5278; 2018, N 53, ст. 8486) (далее - Лесной кодекс) и устанавливают требования к заготовке древесины для всех лесных районов Российской Федерации.</w:t>
      </w:r>
    </w:p>
    <w:p>
      <w:pPr>
        <w:pStyle w:val="0"/>
        <w:spacing w:before="240" w:lineRule="auto"/>
        <w:ind w:firstLine="540"/>
        <w:jc w:val="both"/>
      </w:pPr>
      <w:r>
        <w:rPr>
          <w:sz w:val="24"/>
        </w:rPr>
        <w:t xml:space="preserve">2. Заготовка древесины представляет собой предпринимательскую деятельность, связанную с рубкой лесных насаждений, а также с вывозом из леса древесины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17" w:tooltip="&quot;Лесной кодекс Российской Федерации&quot; от 04.12.2006 N 200-ФЗ (ред. от 29.12.2025) {КонсультантПлюс}">
        <w:r>
          <w:rPr>
            <w:sz w:val="24"/>
            <w:color w:val="0000ff"/>
          </w:rPr>
          <w:t xml:space="preserve">Часть 1 статьи 29</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3. Граждане, юридические лица осуществляют заготовку древесины на основании договоров аренды лесных участков &lt;2&gt;.</w:t>
      </w:r>
    </w:p>
    <w:p>
      <w:pPr>
        <w:pStyle w:val="0"/>
        <w:spacing w:before="240" w:lineRule="auto"/>
        <w:ind w:firstLine="540"/>
        <w:jc w:val="both"/>
      </w:pP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01.01.2022 ст. 29 изложена в новой редакции. Положения </w:t>
            </w:r>
            <w:hyperlink w:history="0" r:id="rId18" w:tooltip="&quot;Лесной кодекс Российской Федерации&quot; от 04.12.2006 N 200-ФЗ (ред. от 02.07.2021) (с изм. и доп., вступ. в силу с 01.09.2021) ------------ Недействующая редакция {КонсультантПлюс}">
              <w:r>
                <w:rPr>
                  <w:sz w:val="24"/>
                  <w:color w:val="0000ff"/>
                </w:rPr>
                <w:t xml:space="preserve">ч. 8 ст. 29</w:t>
              </w:r>
            </w:hyperlink>
            <w:r>
              <w:rPr>
                <w:sz w:val="24"/>
                <w:color w:val="392c69"/>
              </w:rPr>
              <w:t xml:space="preserve"> прежней редакции см. в </w:t>
            </w:r>
            <w:hyperlink w:history="0" r:id="rId19" w:tooltip="&quot;Лесной кодекс Российской Федерации&quot; от 04.12.2006 N 200-ФЗ (ред. от 29.12.2025) {КонсультантПлюс}">
              <w:r>
                <w:rPr>
                  <w:sz w:val="24"/>
                  <w:color w:val="0000ff"/>
                </w:rPr>
                <w:t xml:space="preserve">ч. 9 ст. 29</w:t>
              </w:r>
            </w:hyperlink>
            <w:r>
              <w:rPr>
                <w:sz w:val="24"/>
                <w:color w:val="392c69"/>
              </w:rPr>
              <w:t xml:space="preserve">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&lt;2&gt; </w:t>
      </w:r>
      <w:hyperlink w:history="0" r:id="rId20" w:tooltip="&quot;Лесной кодекс Российской Федерации&quot; от 04.12.2006 N 200-ФЗ (ред. от 29.12.2025) {КонсультантПлюс}">
        <w:r>
          <w:rPr>
            <w:sz w:val="24"/>
            <w:color w:val="0000ff"/>
          </w:rPr>
          <w:t xml:space="preserve">Часть 8 статьи 29</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 &lt;3&gt;.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hyperlink w:history="0" r:id="rId21" w:tooltip="&quot;Лесной кодекс Российской Федерации&quot; от 04.12.2006 N 200-ФЗ (ред. от 29.12.2025) {КонсультантПлюс}">
        <w:r>
          <w:rPr>
            <w:sz w:val="24"/>
            <w:color w:val="0000ff"/>
          </w:rPr>
          <w:t xml:space="preserve">Часть 1 статьи 29.1</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&lt;4&gt;.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hyperlink w:history="0" r:id="rId22" w:tooltip="&quot;Лесной кодекс Российской Федерации&quot; от 04.12.2006 N 200-ФЗ (ред. от 29.12.2025) {КонсультантПлюс}">
        <w:r>
          <w:rPr>
            <w:sz w:val="24"/>
            <w:color w:val="0000ff"/>
          </w:rPr>
          <w:t xml:space="preserve">Часть 2 статьи 29.1</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При осуществлении мероприятий, предусмотренных </w:t>
      </w:r>
      <w:hyperlink w:history="0" r:id="rId23" w:tooltip="&quot;Лесной кодекс Российской Федерации&quot; от 04.12.2006 N 200-ФЗ (ред. от 29.12.2025) {КонсультантПлюс}">
        <w:r>
          <w:rPr>
            <w:sz w:val="24"/>
            <w:color w:val="0000ff"/>
          </w:rPr>
          <w:t xml:space="preserve">статьей 19</w:t>
        </w:r>
      </w:hyperlink>
      <w:r>
        <w:rPr>
          <w:sz w:val="24"/>
        </w:rPr>
        <w:t xml:space="preserve"> Лесного кодекса, заготовка соответствующей древесины осуществляется на основании договора купли-продажи лесных насаждений или указанного в </w:t>
      </w:r>
      <w:hyperlink w:history="0" r:id="rId24" w:tooltip="&quot;Лесной кодекс Российской Федерации&quot; от 04.12.2006 N 200-ФЗ (ред. от 29.12.2025) {КонсультантПлюс}">
        <w:r>
          <w:rPr>
            <w:sz w:val="24"/>
            <w:color w:val="0000ff"/>
          </w:rPr>
          <w:t xml:space="preserve">части 5 статьи 19</w:t>
        </w:r>
      </w:hyperlink>
      <w:r>
        <w:rPr>
          <w:sz w:val="24"/>
        </w:rPr>
        <w:t xml:space="preserve"> Лесного кодекса контракта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hyperlink w:history="0" r:id="rId25" w:tooltip="&quot;Лесной кодекс Российской Федерации&quot; от 04.12.2006 N 200-ФЗ (ред. от 29.12.2025) {КонсультантПлюс}">
        <w:r>
          <w:rPr>
            <w:sz w:val="24"/>
            <w:color w:val="0000ff"/>
          </w:rPr>
          <w:t xml:space="preserve">Часть 3 статьи 29.1</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w:history="0" r:id="rId26" w:tooltip="Федеральный закон от 24.07.2007 N 209-ФЗ (ред. от 31.07.2025) &quot;О развитии малого и среднего предпринимательства в Российской Федерации&quot; (с изм. и доп., вступ. в силу с 14.12.2025) {КонсультантПлюс}">
        <w:r>
          <w:rPr>
            <w:sz w:val="24"/>
            <w:color w:val="0000ff"/>
          </w:rPr>
          <w:t xml:space="preserve">законом</w:t>
        </w:r>
      </w:hyperlink>
      <w:r>
        <w:rPr>
          <w:sz w:val="24"/>
        </w:rPr>
        <w:t xml:space="preserve"> от 24 июля 2007 г. N 209-ФЗ "О развитии малого и среднего предпринимательства в Российской Федерации" (Собрание законодательства Российской Федерации 2007, N 31, ст. 4006; 2020, N 44, ст. 6891) к субъектам малого и среднего предпринимательства, на основании договоров купли-продажи лесных насаждений &lt;6&gt;.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w:t>
      </w:r>
      <w:hyperlink w:history="0" r:id="rId27" w:tooltip="&quot;Лесной кодекс Российской Федерации&quot; от 04.12.2006 N 200-ФЗ (ред. от 29.12.2025) {КонсультантПлюс}">
        <w:r>
          <w:rPr>
            <w:sz w:val="24"/>
            <w:color w:val="0000ff"/>
          </w:rPr>
          <w:t xml:space="preserve">Часть 4 статьи 29.1</w:t>
        </w:r>
      </w:hyperlink>
      <w:r>
        <w:rPr>
          <w:sz w:val="24"/>
        </w:rPr>
        <w:t xml:space="preserve"> Лесного кодекса Российской Федерации (Собрание законодательства Российской Федерации, 2006, N 50, ст. 5278; 2018, N 53, ст. 8464).</w:t>
      </w:r>
    </w:p>
    <w:p>
      <w:pPr>
        <w:pStyle w:val="0"/>
        <w:jc w:val="both"/>
      </w:pPr>
      <w:r>
        <w:rPr>
          <w:sz w:val="24"/>
        </w:rPr>
      </w:r>
    </w:p>
    <w:p>
      <w:pPr>
        <w:pStyle w:val="0"/>
        <w:ind w:firstLine="540"/>
        <w:jc w:val="both"/>
      </w:pPr>
      <w:r>
        <w:rPr>
          <w:sz w:val="24"/>
        </w:rPr>
        <w:t xml:space="preserve">4. Заготовка древесины осуществляется в соответствии с настоящими Правилами, лесным планом субъекта Российской Федерации, лесохозяйственным регламентом лесничества, а также проектом освоения лесов и лесной декларацией (за исключением случаев заготовки древесины на основании договора купли-продажи лесных насаждений или указанного в </w:t>
      </w:r>
      <w:hyperlink w:history="0" r:id="rId28" w:tooltip="&quot;Лесной кодекс Российской Федерации&quot; от 04.12.2006 N 200-ФЗ (ред. от 29.12.2025) {КонсультантПлюс}">
        <w:r>
          <w:rPr>
            <w:sz w:val="24"/>
            <w:color w:val="0000ff"/>
          </w:rPr>
          <w:t xml:space="preserve">части 5 статьи 19</w:t>
        </w:r>
      </w:hyperlink>
      <w:r>
        <w:rPr>
          <w:sz w:val="24"/>
        </w:rPr>
        <w:t xml:space="preserve"> Лесного кодекса контракта).</w:t>
      </w:r>
    </w:p>
    <w:p>
      <w:pPr>
        <w:pStyle w:val="0"/>
        <w:spacing w:before="240" w:lineRule="auto"/>
        <w:ind w:firstLine="540"/>
        <w:jc w:val="both"/>
      </w:pPr>
      <w:r>
        <w:rPr>
          <w:sz w:val="24"/>
        </w:rPr>
        <w:t xml:space="preserve">5. Граждане вправе заготавливать древесину для целей отопления, возведения строений и иных собственных нужд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w:t>
      </w:r>
      <w:hyperlink w:history="0" r:id="rId29" w:tooltip="&quot;Лесной кодекс Российской Федерации&quot; от 04.12.2006 N 200-ФЗ (ред. от 29.12.2025) {КонсультантПлюс}">
        <w:r>
          <w:rPr>
            <w:sz w:val="24"/>
            <w:color w:val="0000ff"/>
          </w:rPr>
          <w:t xml:space="preserve">Часть 1 статьи 30</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history="0" r:id="rId30" w:tooltip="&quot;Лесной кодекс Российской Федерации&quot; от 04.12.2006 N 200-ФЗ (ред. от 29.12.2025) {КонсультантПлюс}">
        <w:r>
          <w:rPr>
            <w:sz w:val="24"/>
            <w:color w:val="0000ff"/>
          </w:rPr>
          <w:t xml:space="preserve">частью 5 статьи 30</w:t>
        </w:r>
      </w:hyperlink>
      <w:r>
        <w:rPr>
          <w:sz w:val="24"/>
        </w:rPr>
        <w:t xml:space="preserve"> Лесного кодекса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w:t>
      </w:r>
      <w:hyperlink w:history="0" r:id="rId31" w:tooltip="&quot;Лесной кодекс Российской Федерации&quot; от 04.12.2006 N 200-ФЗ (ред. от 29.12.2025) {КонсультантПлюс}">
        <w:r>
          <w:rPr>
            <w:sz w:val="24"/>
            <w:color w:val="0000ff"/>
          </w:rPr>
          <w:t xml:space="preserve">Часть 2 статьи 30</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Граждане осуществляют заготовку древесины для собственных нужд на основании договоров купли-продажи лесных насаждений &lt;9&gt;.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w:t>
      </w:r>
      <w:hyperlink w:history="0" r:id="rId32" w:tooltip="&quot;Лесной кодекс Российской Федерации&quot; от 04.12.2006 N 200-ФЗ (ред. от 29.12.2025) {КонсультантПлюс}">
        <w:r>
          <w:rPr>
            <w:sz w:val="24"/>
            <w:color w:val="0000ff"/>
          </w:rPr>
          <w:t xml:space="preserve">Часть 4 статьи 30</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Порядок и нормативы заготовки гражданами древесины для собственных нужд устанавливаются законами субъектов Российской Федерации, а порядок и нормативы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 &lt;10&gt;.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w:t>
      </w:r>
      <w:hyperlink w:history="0" r:id="rId33" w:tooltip="&quot;Лесной кодекс Российской Федерации&quot; от 04.12.2006 N 200-ФЗ (ред. от 29.12.2025) {КонсультантПлюс}">
        <w:r>
          <w:rPr>
            <w:sz w:val="24"/>
            <w:color w:val="0000ff"/>
          </w:rPr>
          <w:t xml:space="preserve">Часть 5 статьи 30</w:t>
        </w:r>
      </w:hyperlink>
      <w:r>
        <w:rPr>
          <w:sz w:val="24"/>
        </w:rPr>
        <w:t xml:space="preserve"> Лесного кодекса Российской Федерации (Собрание законодательства Российской Федерации, 2006, N 50, ст. 5278; 2013, N 52, ст. 6971).</w:t>
      </w:r>
    </w:p>
    <w:p>
      <w:pPr>
        <w:pStyle w:val="0"/>
        <w:jc w:val="both"/>
      </w:pPr>
      <w:r>
        <w:rPr>
          <w:sz w:val="24"/>
        </w:rPr>
      </w:r>
    </w:p>
    <w:p>
      <w:pPr>
        <w:pStyle w:val="0"/>
        <w:ind w:firstLine="540"/>
        <w:jc w:val="both"/>
      </w:pPr>
      <w:r>
        <w:rPr>
          <w:sz w:val="24"/>
        </w:rPr>
        <w:t xml:space="preserve">6. Граждане, юридические лица в целях заготовки древесины вправе осуществлять строительство лесных дорог, лесных складов, других строений и сооружений за исключением случаев, предусмотренных </w:t>
      </w:r>
      <w:hyperlink w:history="0" r:id="rId34" w:tooltip="&quot;Лесной кодекс Российской Федерации&quot; от 04.12.2006 N 200-ФЗ (ред. от 29.12.2025) {КонсультантПлюс}">
        <w:r>
          <w:rPr>
            <w:sz w:val="24"/>
            <w:color w:val="0000ff"/>
          </w:rPr>
          <w:t xml:space="preserve">частями 2</w:t>
        </w:r>
      </w:hyperlink>
      <w:r>
        <w:rPr>
          <w:sz w:val="24"/>
        </w:rPr>
        <w:t xml:space="preserve"> - </w:t>
      </w:r>
      <w:hyperlink w:history="0" r:id="rId35" w:tooltip="&quot;Лесной кодекс Российской Федерации&quot; от 04.12.2006 N 200-ФЗ (ред. от 29.12.2025) {КонсультантПлюс}">
        <w:r>
          <w:rPr>
            <w:sz w:val="24"/>
            <w:color w:val="0000ff"/>
          </w:rPr>
          <w:t xml:space="preserve">4 статьи 29.1</w:t>
        </w:r>
      </w:hyperlink>
      <w:r>
        <w:rPr>
          <w:sz w:val="24"/>
        </w:rPr>
        <w:t xml:space="preserve"> и </w:t>
      </w:r>
      <w:hyperlink w:history="0" r:id="rId36" w:tooltip="&quot;Лесной кодекс Российской Федерации&quot; от 04.12.2006 N 200-ФЗ (ред. от 29.12.2025) {КонсультантПлюс}">
        <w:r>
          <w:rPr>
            <w:sz w:val="24"/>
            <w:color w:val="0000ff"/>
          </w:rPr>
          <w:t xml:space="preserve">частью 3 статьи 30</w:t>
        </w:r>
      </w:hyperlink>
      <w:r>
        <w:rPr>
          <w:sz w:val="24"/>
        </w:rPr>
        <w:t xml:space="preserve"> Лесного кодекса &lt;11&gt;.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Лесной </w:t>
      </w:r>
      <w:hyperlink w:history="0" r:id="rId37" w:tooltip="&quot;Лесной кодекс Российской Федерации&quot; от 04.12.2006 N 200-ФЗ (ред. от 29.12.2025) {КонсультантПлюс}">
        <w:r>
          <w:rPr>
            <w:sz w:val="24"/>
            <w:color w:val="0000ff"/>
          </w:rPr>
          <w:t xml:space="preserve">кодекс</w:t>
        </w:r>
      </w:hyperlink>
      <w:r>
        <w:rPr>
          <w:sz w:val="24"/>
        </w:rPr>
        <w:t xml:space="preserve"> Российской Федерации (Собрание законодательства Российской Федерации, 2006, N 50, ст. 5278; 2020, N 31, ст. 5028).</w:t>
      </w:r>
    </w:p>
    <w:p>
      <w:pPr>
        <w:pStyle w:val="0"/>
        <w:jc w:val="both"/>
      </w:pPr>
      <w:r>
        <w:rPr>
          <w:sz w:val="24"/>
        </w:rPr>
      </w:r>
    </w:p>
    <w:p>
      <w:pPr>
        <w:pStyle w:val="0"/>
        <w:ind w:firstLine="540"/>
        <w:jc w:val="both"/>
      </w:pPr>
      <w:r>
        <w:rPr>
          <w:sz w:val="24"/>
        </w:rPr>
        <w:t xml:space="preserve">7. Если иное не установлено Лесным </w:t>
      </w:r>
      <w:hyperlink w:history="0" r:id="rId3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(далее - лесосека) допускается осуществление рубок:</w:t>
      </w:r>
    </w:p>
    <w:p>
      <w:pPr>
        <w:pStyle w:val="0"/>
        <w:spacing w:before="240" w:lineRule="auto"/>
        <w:ind w:firstLine="540"/>
        <w:jc w:val="both"/>
      </w:pPr>
      <w:r>
        <w:rPr>
          <w:sz w:val="24"/>
        </w:rPr>
        <w:t xml:space="preserve">1) спелых, перестойных лесных насаждений;</w:t>
      </w:r>
    </w:p>
    <w:p>
      <w:pPr>
        <w:pStyle w:val="0"/>
        <w:spacing w:before="240" w:lineRule="auto"/>
        <w:ind w:firstLine="540"/>
        <w:jc w:val="both"/>
      </w:pPr>
      <w:r>
        <w:rPr>
          <w:sz w:val="24"/>
        </w:rPr>
        <w:t xml:space="preserve">2) средневозрастных, приспевающих, спелых, перестойных лесных насаждений при вырубке погибших и поврежденных лесных насаждений, уходе за лесами;</w:t>
      </w:r>
    </w:p>
    <w:p>
      <w:pPr>
        <w:pStyle w:val="0"/>
        <w:spacing w:before="240" w:lineRule="auto"/>
        <w:ind w:firstLine="540"/>
        <w:jc w:val="both"/>
      </w:pPr>
      <w:r>
        <w:rPr>
          <w:sz w:val="24"/>
        </w:rP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history="0" r:id="rId39" w:tooltip="&quot;Лесной кодекс Российской Федерации&quot; от 04.12.2006 N 200-ФЗ (ред. от 29.12.2025) {КонсультантПлюс}">
        <w:r>
          <w:rPr>
            <w:sz w:val="24"/>
            <w:color w:val="0000ff"/>
          </w:rPr>
          <w:t xml:space="preserve">статьями 13</w:t>
        </w:r>
      </w:hyperlink>
      <w:r>
        <w:rPr>
          <w:sz w:val="24"/>
        </w:rPr>
        <w:t xml:space="preserve">, </w:t>
      </w:r>
      <w:hyperlink w:history="0" r:id="rId40" w:tooltip="&quot;Лесной кодекс Российской Федерации&quot; от 04.12.2006 N 200-ФЗ (ред. от 29.12.2025) {КонсультантПлюс}">
        <w:r>
          <w:rPr>
            <w:sz w:val="24"/>
            <w:color w:val="0000ff"/>
          </w:rPr>
          <w:t xml:space="preserve">14</w:t>
        </w:r>
      </w:hyperlink>
      <w:r>
        <w:rPr>
          <w:sz w:val="24"/>
        </w:rPr>
        <w:t xml:space="preserve"> и </w:t>
      </w:r>
      <w:hyperlink w:history="0" r:id="rId41" w:tooltip="&quot;Лесной кодекс Российской Федерации&quot; от 04.12.2006 N 200-ФЗ (ред. от 29.12.2025) {КонсультантПлюс}">
        <w:r>
          <w:rPr>
            <w:sz w:val="24"/>
            <w:color w:val="0000ff"/>
          </w:rPr>
          <w:t xml:space="preserve">21</w:t>
        </w:r>
      </w:hyperlink>
      <w:r>
        <w:rPr>
          <w:sz w:val="24"/>
        </w:rPr>
        <w:t xml:space="preserve"> Лесного кодекса Российской Федерации &lt;12&gt;.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w:t>
      </w:r>
      <w:hyperlink w:history="0" r:id="rId42" w:tooltip="&quot;Лесной кодекс Российской Федерации&quot; от 04.12.2006 N 200-ФЗ (ред. от 29.12.2025) {КонсультантПлюс}">
        <w:r>
          <w:rPr>
            <w:sz w:val="24"/>
            <w:color w:val="0000ff"/>
          </w:rPr>
          <w:t xml:space="preserve">Часть 2 статьи 16</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8. Для заготовки древесины договоры аренды лесных участков, находящихся в государственной или муниципальной собственности, заключаются без проведения торгов в случае реализации приоритетных инвестиционных проектов в области освоения лесов в целях заготовки древесины и в случае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history="0" r:id="rId43" w:tooltip="&quot;Лесной кодекс Российской Федерации&quot; от 04.12.2006 N 200-ФЗ (ред. от 29.12.2025) {КонсультантПлюс}">
        <w:r>
          <w:rPr>
            <w:sz w:val="24"/>
            <w:color w:val="0000ff"/>
          </w:rPr>
          <w:t xml:space="preserve">статьями 43</w:t>
        </w:r>
      </w:hyperlink>
      <w:r>
        <w:rPr>
          <w:sz w:val="24"/>
        </w:rPr>
        <w:t xml:space="preserve"> - </w:t>
      </w:r>
      <w:hyperlink w:history="0" r:id="rId44" w:tooltip="&quot;Лесной кодекс Российской Федерации&quot; от 04.12.2006 N 200-ФЗ (ред. от 29.12.2025) {КонсультантПлюс}">
        <w:r>
          <w:rPr>
            <w:sz w:val="24"/>
            <w:color w:val="0000ff"/>
          </w:rPr>
          <w:t xml:space="preserve">46</w:t>
        </w:r>
      </w:hyperlink>
      <w:r>
        <w:rPr>
          <w:sz w:val="24"/>
        </w:rPr>
        <w:t xml:space="preserve"> Лесного кодекса &lt;13&gt;.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w:t>
      </w:r>
      <w:hyperlink w:history="0" r:id="rId45" w:tooltip="&quot;Лесной кодекс Российской Федерации&quot; от 04.12.2006 N 200-ФЗ (ред. от 29.12.2025) {КонсультантПлюс}">
        <w:r>
          <w:rPr>
            <w:sz w:val="24"/>
            <w:color w:val="0000ff"/>
          </w:rPr>
          <w:t xml:space="preserve">Часть 3 статьи 73.1</w:t>
        </w:r>
      </w:hyperlink>
      <w:r>
        <w:rPr>
          <w:sz w:val="24"/>
        </w:rPr>
        <w:t xml:space="preserve"> Лесного кодекса Российской Федерации (Собрание законодательства Российской Федерации, 2006, N 50, ст. 5278; 2016, N 26, ст. 3887).</w:t>
      </w:r>
    </w:p>
    <w:p>
      <w:pPr>
        <w:pStyle w:val="0"/>
        <w:jc w:val="both"/>
      </w:pPr>
      <w:r>
        <w:rPr>
          <w:sz w:val="24"/>
        </w:rPr>
      </w:r>
    </w:p>
    <w:p>
      <w:pPr>
        <w:pStyle w:val="0"/>
        <w:ind w:firstLine="540"/>
        <w:jc w:val="both"/>
      </w:pPr>
      <w:r>
        <w:rPr>
          <w:sz w:val="24"/>
        </w:rPr>
        <w:t xml:space="preserve">9. Заготовка древесины осуществляется в пределах расчетной лесосеки лесничества, по видам целевого назначения лесов, хозяйствам и преобладающим породам.</w:t>
      </w:r>
    </w:p>
    <w:p>
      <w:pPr>
        <w:pStyle w:val="0"/>
        <w:spacing w:before="240" w:lineRule="auto"/>
        <w:ind w:firstLine="540"/>
        <w:jc w:val="both"/>
      </w:pPr>
      <w:r>
        <w:rPr>
          <w:sz w:val="24"/>
        </w:rPr>
        <w:t xml:space="preserve">Лица, использующие леса для заготовки древесины на основании договора аренды лесного участка или права постоянного (бессрочного) пользования лесным участком, используют дополнительный объем древесины в текущем году за счет недоиспользованного установленного объема изъятия древесины по лесному участку за предыдущие три года по видам рубок (рубки спелых и перестойных лесных насаждений, рубки погибших и поврежденных лесных насаждений, рубки ухода за лесами) и хозяйствам (хвойному, мягколиственному, твердолиственному) при условии использования не менее 80 процентов установленного на текущий год объема изъятия древесины по соответствующему виду рубок (рубка спелых и перестойных лесных насаждений, рубка погибших и поврежденных лесных насаждений, рубка ухода за лесами) и хозяйству (хвойному, мягколиственному, твердолиственному) по договору аренды лесного участка или проекту освоения лесов (при предоставлении лесного участка на праве постоянного (бессрочного) пользования).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условиях использования дополнительного объема древесины до 01.01.2027 см. </w:t>
            </w:r>
            <w:hyperlink w:history="0" r:id="rId46" w:tooltip="Постановление Правительства РФ от 12.03.2022 N 353 (ред. от 29.12.2025)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Дополнительный объем древесины предоставляется по тем видам рубок (рубки спелых и перестойных лесных насаждений, рубки погибших и поврежденных лесных насаждений, рубки ухода за лесами), хозяйствам (хвойному, мягколиственному, твердолиственному), по которым он был недоиспользован за предыдущие три года.</w:t>
      </w:r>
    </w:p>
    <w:p>
      <w:pPr>
        <w:pStyle w:val="0"/>
        <w:spacing w:before="240" w:lineRule="auto"/>
        <w:ind w:firstLine="540"/>
        <w:jc w:val="both"/>
      </w:pPr>
      <w:r>
        <w:rPr>
          <w:sz w:val="24"/>
        </w:rPr>
        <w:t xml:space="preserve">Недоиспользованный объем древесины определяется как разница между установленным допустимым объемом изъятия древесины по соответствующему виду рубок и хозяйству по договору аренды лесного участка или по проекту освоения лесов и объемом фактически заготовленной древесины за соответствующий год по соответствующему виду рубок и хозяйству.</w:t>
      </w:r>
    </w:p>
    <w:p>
      <w:pPr>
        <w:pStyle w:val="0"/>
        <w:spacing w:before="240" w:lineRule="auto"/>
        <w:ind w:firstLine="540"/>
        <w:jc w:val="both"/>
      </w:pPr>
      <w:r>
        <w:rPr>
          <w:sz w:val="24"/>
        </w:rPr>
        <w:t xml:space="preserve">При этом суммарный объем заготовки древесины в лесничестве не должен превышать расчетную лесосеку, установленную для соответствующего лесничества.</w:t>
      </w:r>
    </w:p>
    <w:p>
      <w:pPr>
        <w:pStyle w:val="0"/>
        <w:spacing w:before="240" w:lineRule="auto"/>
        <w:ind w:firstLine="540"/>
        <w:jc w:val="both"/>
      </w:pPr>
      <w:r>
        <w:rPr>
          <w:sz w:val="24"/>
        </w:rPr>
        <w:t xml:space="preserve">Объем древесины, заготовленной при ликвидации чрезвычайных ситуаций в лесах, возникших вследствие лесных пожаров, и последствий этих чрезвычайных ситуаций, а также при ликвидации очагов вредных организмов в расчетную лесосеку не включается &lt;14&gt;.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w:t>
      </w:r>
      <w:hyperlink w:history="0" r:id="rId47" w:tooltip="&quot;Лесной кодекс Российской Федерации&quot; от 04.12.2006 N 200-ФЗ (ред. от 29.12.2025) {КонсультантПлюс}">
        <w:r>
          <w:rPr>
            <w:sz w:val="24"/>
            <w:color w:val="0000ff"/>
          </w:rPr>
          <w:t xml:space="preserve">Часть 5 статьи 53.7</w:t>
        </w:r>
      </w:hyperlink>
      <w:r>
        <w:rPr>
          <w:sz w:val="24"/>
        </w:rPr>
        <w:t xml:space="preserve"> и </w:t>
      </w:r>
      <w:hyperlink w:history="0" r:id="rId48" w:tooltip="&quot;Лесной кодекс Российской Федерации&quot; от 04.12.2006 N 200-ФЗ (ред. от 29.12.2025) {КонсультантПлюс}">
        <w:r>
          <w:rPr>
            <w:sz w:val="24"/>
            <w:color w:val="0000ff"/>
          </w:rPr>
          <w:t xml:space="preserve">часть 3 статьи 60.8</w:t>
        </w:r>
      </w:hyperlink>
      <w:r>
        <w:rPr>
          <w:sz w:val="24"/>
        </w:rPr>
        <w:t xml:space="preserve"> Лесного кодекса Российской Федерации (Собрание законодательства Российской Федерации, 2006, N 50, ст. 5278; 2020, N 31, ст. 5028).</w:t>
      </w:r>
    </w:p>
    <w:p>
      <w:pPr>
        <w:pStyle w:val="0"/>
        <w:jc w:val="both"/>
      </w:pPr>
      <w:r>
        <w:rPr>
          <w:sz w:val="24"/>
        </w:rPr>
      </w:r>
    </w:p>
    <w:bookmarkStart w:id="113" w:name="P113"/>
    <w:bookmarkEnd w:id="113"/>
    <w:p>
      <w:pPr>
        <w:pStyle w:val="0"/>
        <w:ind w:firstLine="540"/>
        <w:jc w:val="both"/>
      </w:pPr>
      <w:r>
        <w:rPr>
          <w:sz w:val="24"/>
        </w:rPr>
        <w:t xml:space="preserve">10. Заготовка древесины осуществляется в эксплуатационных лесах, защитных лесах, если иное не предусмотрено Лесным </w:t>
      </w:r>
      <w:hyperlink w:history="0" r:id="rId4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другими федеральными законами &lt;15&gt;.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w:t>
      </w:r>
      <w:hyperlink w:history="0" r:id="rId50" w:tooltip="&quot;Лесной кодекс Российской Федерации&quot; от 04.12.2006 N 200-ФЗ (ред. от 29.12.2025) {КонсультантПлюс}">
        <w:r>
          <w:rPr>
            <w:sz w:val="24"/>
            <w:color w:val="0000ff"/>
          </w:rPr>
          <w:t xml:space="preserve">Часть 2 статьи 29</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jc w:val="both"/>
      </w:pPr>
      <w:r>
        <w:rPr>
          <w:sz w:val="24"/>
        </w:rPr>
      </w:r>
    </w:p>
    <w:p>
      <w:pPr>
        <w:pStyle w:val="0"/>
        <w:ind w:firstLine="540"/>
        <w:jc w:val="both"/>
      </w:pPr>
      <w:r>
        <w:rPr>
          <w:sz w:val="24"/>
        </w:rPr>
        <w:t xml:space="preserve">В эксплуатационных лесах с целью заготовки древесины осуществляются сплошные и выборочные рубки.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01.03.2022 ст. 21. ЛК </w:t>
            </w:r>
            <w:hyperlink w:history="0" r:id="rId51"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изложена</w:t>
              </w:r>
            </w:hyperlink>
            <w:r>
              <w:rPr>
                <w:sz w:val="24"/>
                <w:color w:val="392c69"/>
              </w:rPr>
              <w:t xml:space="preserve"> в новой редакции: упомянутая норма ч. 5.1 соответствует норме ч. 6 новой редакции.</w:t>
            </w:r>
          </w:p>
          <w:p>
            <w:pPr>
              <w:pStyle w:val="0"/>
              <w:jc w:val="both"/>
            </w:pPr>
            <w:r>
              <w:rPr>
                <w:sz w:val="24"/>
                <w:color w:val="392c69"/>
              </w:rPr>
              <w:t xml:space="preserve">С 24.07.2023 ч. 3 ст. 111 ЛК </w:t>
            </w:r>
            <w:hyperlink w:history="0" r:id="rId52"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утратила</w:t>
              </w:r>
            </w:hyperlink>
            <w:r>
              <w:rPr>
                <w:sz w:val="24"/>
                <w:color w:val="392c69"/>
              </w:rPr>
              <w:t xml:space="preserve"> силу, новые положения содержатся в ст. 111.1.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Сплошные рубки в защитных лесах осуществляются в случаях, предусмотренных </w:t>
      </w:r>
      <w:hyperlink w:history="0" r:id="rId53" w:tooltip="&quot;Лесной кодекс Российской Федерации&quot; от 04.12.2006 N 200-ФЗ (ред. от 29.12.2025) {КонсультантПлюс}">
        <w:r>
          <w:rPr>
            <w:sz w:val="24"/>
            <w:color w:val="0000ff"/>
          </w:rPr>
          <w:t xml:space="preserve">частью 5.1 статьи 21</w:t>
        </w:r>
      </w:hyperlink>
      <w:r>
        <w:rPr>
          <w:sz w:val="24"/>
        </w:rPr>
        <w:t xml:space="preserve"> Лесного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&lt;16&gt;.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w:t>
      </w:r>
      <w:hyperlink w:history="0" r:id="rId54" w:tooltip="&quot;Лесной кодекс Российской Федерации&quot; от 04.12.2006 N 200-ФЗ (ред. от 29.12.2025) {КонсультантПлюс}">
        <w:r>
          <w:rPr>
            <w:sz w:val="24"/>
            <w:color w:val="0000ff"/>
          </w:rPr>
          <w:t xml:space="preserve">Часть 3 статьи 111</w:t>
        </w:r>
      </w:hyperlink>
      <w:r>
        <w:rPr>
          <w:sz w:val="24"/>
        </w:rPr>
        <w:t xml:space="preserve"> Лесного кодекса Российской Федерации (Собрание законодательства Российской Федерации, 2006, N 50, ст. 5278; 2018, N 53, ст. 8464).</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Сроки хранения и вывоза древесины по действующим лесным декларациям, поданным до 01.05.2025, продлеваются до 01.05.2026 (</w:t>
            </w:r>
            <w:hyperlink w:history="0" r:id="rId55" w:tooltip="Постановление Правительства РФ от 12.03.2022 N 353 (ред. от 29.12.2025)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7" w:name="P127"/>
    <w:bookmarkEnd w:id="127"/>
    <w:p>
      <w:pPr>
        <w:pStyle w:val="0"/>
        <w:spacing w:before="300" w:lineRule="auto"/>
        <w:ind w:firstLine="540"/>
        <w:jc w:val="both"/>
      </w:pPr>
      <w:r>
        <w:rPr>
          <w:sz w:val="24"/>
        </w:rPr>
        <w:t xml:space="preserve">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w:t>
      </w:r>
      <w:hyperlink w:history="0" r:id="rId56" w:tooltip="&quot;Лесной кодекс Российской Федерации&quot; от 04.12.2006 N 200-ФЗ (ред. от 29.12.2025) {КонсультантПлюс}">
        <w:r>
          <w:rPr>
            <w:sz w:val="24"/>
            <w:color w:val="0000ff"/>
          </w:rPr>
          <w:t xml:space="preserve">части 5 статьи 19</w:t>
        </w:r>
      </w:hyperlink>
      <w:r>
        <w:rPr>
          <w:sz w:val="24"/>
        </w:rPr>
        <w:t xml:space="preserve"> Лесного кодекса, рубка лесных насаждений, трелевка (транспортировка), частичная переработка, хранение, вывоз осуществляются в течение срока, установленного договором или контрактом соответственно.</w:t>
      </w:r>
    </w:p>
    <w:p>
      <w:pPr>
        <w:pStyle w:val="0"/>
        <w:spacing w:before="240" w:lineRule="auto"/>
        <w:ind w:firstLine="540"/>
        <w:jc w:val="both"/>
      </w:pPr>
      <w:r>
        <w:rPr>
          <w:sz w:val="24"/>
        </w:rPr>
        <w:t xml:space="preserve">Увеличение сроков рубки лесных насаждений, трелевки (транспортировки), частичной переработки, хранения, вывоза древесины, указанных в настоящем пункте, допускается в случае возникновения неблагоприятных погодных условий, исключающих своевременное исполнение данных требований, подтвержденных справкой Федеральной службы по гидрометеорологии и мониторингу окружающей среды.</w:t>
      </w:r>
    </w:p>
    <w:p>
      <w:pPr>
        <w:pStyle w:val="0"/>
        <w:spacing w:before="240" w:lineRule="auto"/>
        <w:ind w:firstLine="540"/>
        <w:jc w:val="both"/>
      </w:pPr>
      <w:r>
        <w:rPr>
          <w:sz w:val="24"/>
        </w:rPr>
        <w:t xml:space="preserve">Срок рубки лесных насаждений, трелевки (транспортировки), частичной переработки, хранения, вывоза древесины может быть увеличен не более чем на 12 месяцев уполномоченным органом по письменному заявлению лица, использующего леса.</w:t>
      </w:r>
    </w:p>
    <w:p>
      <w:pPr>
        <w:pStyle w:val="0"/>
        <w:spacing w:before="240" w:lineRule="auto"/>
        <w:ind w:firstLine="540"/>
        <w:jc w:val="both"/>
      </w:pPr>
      <w:r>
        <w:rPr>
          <w:sz w:val="24"/>
        </w:rPr>
        <w:t xml:space="preserve">Разрешение на изменение сроков рубки лесных насаждений, трелевки (транспортировки), частичной переработки, хранения, вывоза древесины выдается в письменном виде с указанием местонахождения лесосеки (участковое лесничество, номер лесного квартала, номер лесотаксационного выдела, номер лесосеки), площади лесосеки, объема древесины и вновь установленного (продленного) срока (даты) рубки лесных насаждений, трелевки (транспортировки), частичной переработки, хранения, вывозки древесины.</w:t>
      </w:r>
    </w:p>
    <w:bookmarkStart w:id="131" w:name="P131"/>
    <w:bookmarkEnd w:id="131"/>
    <w:p>
      <w:pPr>
        <w:pStyle w:val="0"/>
        <w:spacing w:before="240" w:lineRule="auto"/>
        <w:ind w:firstLine="540"/>
        <w:jc w:val="both"/>
      </w:pPr>
      <w:r>
        <w:rPr>
          <w:sz w:val="24"/>
        </w:rPr>
        <w:t xml:space="preserve">12. При заготовке древесины:</w:t>
      </w:r>
    </w:p>
    <w:p>
      <w:pPr>
        <w:pStyle w:val="0"/>
        <w:spacing w:before="240" w:lineRule="auto"/>
        <w:ind w:firstLine="540"/>
        <w:jc w:val="both"/>
      </w:pPr>
      <w:r>
        <w:rPr>
          <w:sz w:val="24"/>
        </w:rPr>
        <w:t xml:space="preserve">а) не допускается использование русел рек и ручьев в качестве трасс волоков и лесных дорог;</w:t>
      </w:r>
    </w:p>
    <w:p>
      <w:pPr>
        <w:pStyle w:val="0"/>
        <w:spacing w:before="240" w:lineRule="auto"/>
        <w:ind w:firstLine="540"/>
        <w:jc w:val="both"/>
      </w:pPr>
      <w:r>
        <w:rPr>
          <w:sz w:val="24"/>
        </w:rPr>
        <w:t xml:space="preserve">б) не допускается повреждение лесных насаждений, растительного покрова и почв, захламление лесов промышленными и иными отходами за пределами лесосеки на смежных с ними 50-метровых полосах;</w:t>
      </w:r>
    </w:p>
    <w:p>
      <w:pPr>
        <w:pStyle w:val="0"/>
        <w:spacing w:before="240" w:lineRule="auto"/>
        <w:ind w:firstLine="540"/>
        <w:jc w:val="both"/>
      </w:pPr>
      <w:r>
        <w:rPr>
          <w:sz w:val="24"/>
        </w:rPr>
        <w:t xml:space="preserve">в) не допускается повреждение дорог, мостов, просек, осушительной сети, дорожных, гидромелиоративных и других сооружений, русел рек и ручьев;</w:t>
      </w:r>
    </w:p>
    <w:p>
      <w:pPr>
        <w:pStyle w:val="0"/>
        <w:spacing w:before="240" w:lineRule="auto"/>
        <w:ind w:firstLine="540"/>
        <w:jc w:val="both"/>
      </w:pPr>
      <w:r>
        <w:rPr>
          <w:sz w:val="24"/>
        </w:rPr>
        <w:t xml:space="preserve">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pPr>
        <w:pStyle w:val="0"/>
        <w:spacing w:before="240" w:lineRule="auto"/>
        <w:ind w:firstLine="540"/>
        <w:jc w:val="both"/>
      </w:pPr>
      <w:r>
        <w:rPr>
          <w:sz w:val="24"/>
        </w:rPr>
        <w:t xml:space="preserve">д) запрещается уничтожение или повреждение граничных, квартальных, лесосечных и других столбов и знаков;</w:t>
      </w:r>
    </w:p>
    <w:p>
      <w:pPr>
        <w:pStyle w:val="0"/>
        <w:spacing w:before="240" w:lineRule="auto"/>
        <w:ind w:firstLine="540"/>
        <w:jc w:val="both"/>
      </w:pPr>
      <w:r>
        <w:rPr>
          <w:sz w:val="24"/>
        </w:rPr>
        <w:t xml:space="preserve">е) запрещается рубка и повреждение деревьев, не предназначенных для рубки и подлежащих сохранению в соответствии с настоящими Правилами и лесным законодательством Российской Федерации, в том числе источников обсеменения и плюсовых деревьев;</w:t>
      </w:r>
    </w:p>
    <w:p>
      <w:pPr>
        <w:pStyle w:val="0"/>
        <w:spacing w:before="240" w:lineRule="auto"/>
        <w:ind w:firstLine="540"/>
        <w:jc w:val="both"/>
      </w:pPr>
      <w:r>
        <w:rPr>
          <w:sz w:val="24"/>
        </w:rPr>
        <w:t xml:space="preserve">ж)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 лесным участком;</w:t>
      </w:r>
    </w:p>
    <w:p>
      <w:pPr>
        <w:pStyle w:val="0"/>
        <w:spacing w:before="240" w:lineRule="auto"/>
        <w:ind w:firstLine="540"/>
        <w:jc w:val="both"/>
      </w:pPr>
      <w:r>
        <w:rPr>
          <w:sz w:val="24"/>
        </w:rPr>
        <w:t xml:space="preserve">з) не допускается оставление не вывезенной в установленный срок (включая предоставление отсрочки) древесины на лесосеке;</w:t>
      </w:r>
    </w:p>
    <w:p>
      <w:pPr>
        <w:pStyle w:val="0"/>
        <w:spacing w:before="240" w:lineRule="auto"/>
        <w:ind w:firstLine="540"/>
        <w:jc w:val="both"/>
      </w:pPr>
      <w:r>
        <w:rPr>
          <w:sz w:val="24"/>
        </w:rPr>
        <w:t xml:space="preserve">и) не допускается вывозка, трелевка (транспортировка) древесины в места, не предусмотренные проектом освоения лесов или технологической картой лесосечных работ;</w:t>
      </w:r>
    </w:p>
    <w:p>
      <w:pPr>
        <w:pStyle w:val="0"/>
        <w:spacing w:before="240" w:lineRule="auto"/>
        <w:ind w:firstLine="540"/>
        <w:jc w:val="both"/>
      </w:pPr>
      <w:r>
        <w:rPr>
          <w:sz w:val="24"/>
        </w:rPr>
        <w:t xml:space="preserve">к) не допускается невыполнение или несвоевременное выполнение работ по очистке лесосеки от порубочных остатков (остатков древесины, образующихся на лесосеке при валке и трелевке (транспортировке) деревьев, а также при очистке стволов от сучьев, включающих вершинные части срубленных деревьев, откомлевки, сучья, хворост)";</w:t>
      </w:r>
    </w:p>
    <w:p>
      <w:pPr>
        <w:pStyle w:val="0"/>
        <w:spacing w:before="240" w:lineRule="auto"/>
        <w:ind w:firstLine="540"/>
        <w:jc w:val="both"/>
      </w:pPr>
      <w:r>
        <w:rPr>
          <w:sz w:val="24"/>
        </w:rPr>
        <w:t xml:space="preserve">л) не допускается уничтожение верхнего плодородного слоя почвы вне волоков и погрузочных площадок.</w:t>
      </w:r>
    </w:p>
    <w:p>
      <w:pPr>
        <w:pStyle w:val="0"/>
        <w:spacing w:before="240" w:lineRule="auto"/>
        <w:ind w:firstLine="540"/>
        <w:jc w:val="both"/>
      </w:pPr>
      <w:r>
        <w:rPr>
          <w:sz w:val="24"/>
        </w:rPr>
        <w:t xml:space="preserve">13.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 &lt;17&gt;.</w:t>
      </w:r>
    </w:p>
    <w:p>
      <w:pPr>
        <w:pStyle w:val="0"/>
        <w:spacing w:before="240" w:lineRule="auto"/>
        <w:ind w:firstLine="540"/>
        <w:jc w:val="both"/>
      </w:pP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01.01.2022 ст. 29 изложена в новой редакции. Положения </w:t>
            </w:r>
            <w:hyperlink w:history="0" r:id="rId57" w:tooltip="&quot;Лесной кодекс Российской Федерации&quot; от 04.12.2006 N 200-ФЗ (ред. от 02.07.2021) (с изм. и доп., вступ. в силу с 01.09.2021) ------------ Недействующая редакция {КонсультантПлюс}">
              <w:r>
                <w:rPr>
                  <w:sz w:val="24"/>
                  <w:color w:val="0000ff"/>
                </w:rPr>
                <w:t xml:space="preserve">ч. 6 ст. 29</w:t>
              </w:r>
            </w:hyperlink>
            <w:r>
              <w:rPr>
                <w:sz w:val="24"/>
                <w:color w:val="392c69"/>
              </w:rPr>
              <w:t xml:space="preserve"> прежней редакции см. в </w:t>
            </w:r>
            <w:hyperlink w:history="0" r:id="rId58" w:tooltip="&quot;Лесной кодекс Российской Федерации&quot; от 04.12.2006 N 200-ФЗ (ред. от 29.12.2025) {КонсультантПлюс}">
              <w:r>
                <w:rPr>
                  <w:sz w:val="24"/>
                  <w:color w:val="0000ff"/>
                </w:rPr>
                <w:t xml:space="preserve">ч. 7 ст. 29</w:t>
              </w:r>
            </w:hyperlink>
            <w:r>
              <w:rPr>
                <w:sz w:val="24"/>
                <w:color w:val="392c69"/>
              </w:rPr>
              <w:t xml:space="preserve">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&lt;17&gt; </w:t>
      </w:r>
      <w:hyperlink w:history="0" r:id="rId59" w:tooltip="&quot;Лесной кодекс Российской Федерации&quot; от 04.12.2006 N 200-ФЗ (ред. от 29.12.2025) {КонсультантПлюс}">
        <w:r>
          <w:rPr>
            <w:sz w:val="24"/>
            <w:color w:val="0000ff"/>
          </w:rPr>
          <w:t xml:space="preserve">Часть 6 статьи 29</w:t>
        </w:r>
      </w:hyperlink>
      <w:r>
        <w:rPr>
          <w:sz w:val="24"/>
        </w:rPr>
        <w:t xml:space="preserve"> Лесного кодекса Российской Федерации (Собрание законодательства Российской Федерации, 2006, N 50, ст. 5278; 2020, N 31, ст. 5028).</w:t>
      </w:r>
    </w:p>
    <w:p>
      <w:pPr>
        <w:pStyle w:val="0"/>
        <w:jc w:val="both"/>
      </w:pPr>
      <w:r>
        <w:rPr>
          <w:sz w:val="24"/>
        </w:rPr>
      </w:r>
    </w:p>
    <w:p>
      <w:pPr>
        <w:pStyle w:val="0"/>
        <w:ind w:firstLine="540"/>
        <w:jc w:val="both"/>
      </w:pPr>
      <w:r>
        <w:rPr>
          <w:sz w:val="24"/>
        </w:rPr>
        <w:t xml:space="preserve">14. При заготовке древесины на лесосеках не допускается рубка жизнеспособных деревьев ценных древесных пород (дуба, бука, ясеня, кедра, липы, граба, ильма, ольхи черной, каштана посевного), произрастающих на границе их естественного ареала (в случаях, когда доля площади насаждений с долей соответствующей древесной породы в составе лесов не превышает одного процента от площади лесничества).</w:t>
      </w:r>
    </w:p>
    <w:p>
      <w:pPr>
        <w:pStyle w:val="0"/>
        <w:spacing w:before="240" w:lineRule="auto"/>
        <w:ind w:firstLine="540"/>
        <w:jc w:val="both"/>
      </w:pPr>
      <w:r>
        <w:rPr>
          <w:sz w:val="24"/>
        </w:rPr>
        <w:t xml:space="preserve">Подлежат сохранению деревья, кустарники и лианы, занесенные в Красную книгу Российской Федерации, в Красные книги субъектов Российской Федерации.</w:t>
      </w:r>
    </w:p>
    <w:bookmarkStart w:id="151" w:name="P151"/>
    <w:bookmarkEnd w:id="151"/>
    <w:p>
      <w:pPr>
        <w:pStyle w:val="0"/>
        <w:spacing w:before="240" w:lineRule="auto"/>
        <w:ind w:firstLine="540"/>
        <w:jc w:val="both"/>
      </w:pPr>
      <w:r>
        <w:rPr>
          <w:sz w:val="24"/>
        </w:rPr>
        <w:t xml:space="preserve">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w:t>
      </w:r>
    </w:p>
    <w:bookmarkStart w:id="152" w:name="P152"/>
    <w:bookmarkEnd w:id="152"/>
    <w:p>
      <w:pPr>
        <w:pStyle w:val="0"/>
        <w:spacing w:before="240" w:lineRule="auto"/>
        <w:ind w:firstLine="540"/>
        <w:jc w:val="both"/>
      </w:pPr>
      <w:r>
        <w:rPr>
          <w:sz w:val="24"/>
        </w:rPr>
        <w:t xml:space="preserve">16. При заготовке древесины в целях повышения биоразнообразия лесов на лесосеках могут сохраняться отдельные деревья в любом ярусе и их группы (старовозрастные деревья, деревья с дуплами, гнездами птиц, а также потенциально пригодные для гнездования и мест укрытия мелких животных).</w:t>
      </w:r>
    </w:p>
    <w:p>
      <w:pPr>
        <w:pStyle w:val="0"/>
        <w:spacing w:before="240" w:lineRule="auto"/>
        <w:ind w:firstLine="540"/>
        <w:jc w:val="both"/>
      </w:pPr>
      <w:r>
        <w:rPr>
          <w:sz w:val="24"/>
        </w:rPr>
        <w:t xml:space="preserve">Перечни объектов биоразнообразия и размеры буферных зон для конкретного лесничества указываются в лесохозяйственном регламенте лесничества.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Приказом Минприроды России от 17.10.2022 N 688 утвержден новый </w:t>
            </w:r>
            <w:hyperlink w:history="0" r:id="rId60"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Порядок</w:t>
              </w:r>
            </w:hyperlink>
            <w:r>
              <w:rPr>
                <w:sz w:val="24"/>
                <w:color w:val="392c69"/>
              </w:rPr>
              <w:t xml:space="preserve"> отвода и таксации.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7" w:name="P157"/>
    <w:bookmarkEnd w:id="157"/>
    <w:p>
      <w:pPr>
        <w:pStyle w:val="2"/>
        <w:spacing w:before="300" w:lineRule="auto"/>
        <w:outlineLvl w:val="1"/>
        <w:jc w:val="center"/>
      </w:pPr>
      <w:r>
        <w:rPr>
          <w:sz w:val="24"/>
        </w:rPr>
        <w:t xml:space="preserve">II. Требования по отводу и таксации лесосек</w:t>
      </w:r>
    </w:p>
    <w:p>
      <w:pPr>
        <w:pStyle w:val="0"/>
        <w:jc w:val="both"/>
      </w:pPr>
      <w:r>
        <w:rPr>
          <w:sz w:val="24"/>
        </w:rPr>
      </w:r>
    </w:p>
    <w:p>
      <w:pPr>
        <w:pStyle w:val="0"/>
        <w:ind w:firstLine="540"/>
        <w:jc w:val="both"/>
      </w:pPr>
      <w:r>
        <w:rPr>
          <w:sz w:val="24"/>
        </w:rPr>
        <w:t xml:space="preserve">Глава утратила силу с 1 марта 2023 года. - </w:t>
      </w:r>
      <w:hyperlink w:history="0" r:id="rId61"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Приказ</w:t>
        </w:r>
      </w:hyperlink>
      <w:r>
        <w:rPr>
          <w:sz w:val="24"/>
        </w:rPr>
        <w:t xml:space="preserve"> Минприроды России от 17.10.2022 N 688.</w:t>
      </w:r>
    </w:p>
    <w:p>
      <w:pPr>
        <w:pStyle w:val="0"/>
        <w:jc w:val="both"/>
      </w:pPr>
      <w:r>
        <w:rPr>
          <w:sz w:val="24"/>
        </w:rPr>
      </w:r>
    </w:p>
    <w:p>
      <w:pPr>
        <w:pStyle w:val="2"/>
        <w:outlineLvl w:val="1"/>
        <w:jc w:val="center"/>
      </w:pPr>
      <w:r>
        <w:rPr>
          <w:sz w:val="24"/>
        </w:rPr>
        <w:t xml:space="preserve">III. Рубки лесных насаждений и их применение</w:t>
      </w:r>
    </w:p>
    <w:p>
      <w:pPr>
        <w:pStyle w:val="0"/>
        <w:jc w:val="both"/>
      </w:pPr>
      <w:r>
        <w:rPr>
          <w:sz w:val="24"/>
        </w:rPr>
      </w:r>
    </w:p>
    <w:p>
      <w:pPr>
        <w:pStyle w:val="0"/>
        <w:ind w:firstLine="540"/>
        <w:jc w:val="both"/>
      </w:pPr>
      <w:r>
        <w:rPr>
          <w:sz w:val="24"/>
        </w:rPr>
        <w:t xml:space="preserve">32. Рубки лесных насаждений осуществляются в форме выборочных рубок или сплошных рубок.</w:t>
      </w:r>
    </w:p>
    <w:p>
      <w:pPr>
        <w:pStyle w:val="0"/>
        <w:spacing w:before="240" w:lineRule="auto"/>
        <w:ind w:firstLine="540"/>
        <w:jc w:val="both"/>
      </w:pPr>
      <w:r>
        <w:rPr>
          <w:sz w:val="24"/>
        </w:rPr>
        <w:t xml:space="preserve">Выборочными рубками являются рубки, при которых на соответствующих землях или земельных участках вырубается часть деревьев и кустарников &lt;18&gt;.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&lt;18&gt; </w:t>
      </w:r>
      <w:hyperlink w:history="0" r:id="rId62" w:tooltip="&quot;Лесной кодекс Российской Федерации&quot; от 04.12.2006 N 200-ФЗ (ред. от 29.12.2025) {КонсультантПлюс}">
        <w:r>
          <w:rPr>
            <w:sz w:val="24"/>
            <w:color w:val="0000ff"/>
          </w:rPr>
          <w:t xml:space="preserve">Часть 2 статьи 17</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 &lt;19&gt;.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&lt;19&gt; </w:t>
      </w:r>
      <w:hyperlink w:history="0" r:id="rId63" w:tooltip="&quot;Лесной кодекс Российской Федерации&quot; от 04.12.2006 N 200-ФЗ (ред. от 29.12.2025) {КонсультантПлюс}">
        <w:r>
          <w:rPr>
            <w:sz w:val="24"/>
            <w:color w:val="0000ff"/>
          </w:rPr>
          <w:t xml:space="preserve">Часть 3 статьи 17</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 &lt;20&gt;.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&lt;20&gt; </w:t>
      </w:r>
      <w:hyperlink w:history="0" r:id="rId64" w:tooltip="&quot;Лесной кодекс Российской Федерации&quot; от 04.12.2006 N 200-ФЗ (ред. от 29.12.2025) {КонсультантПлюс}">
        <w:r>
          <w:rPr>
            <w:sz w:val="24"/>
            <w:color w:val="0000ff"/>
          </w:rPr>
          <w:t xml:space="preserve">Часть 5 статьи 17</w:t>
        </w:r>
      </w:hyperlink>
      <w:r>
        <w:rPr>
          <w:sz w:val="24"/>
        </w:rPr>
        <w:t xml:space="preserve"> Лесного кодекса Российской Федерации (Собрание законодательства Российской Федерации, 2006, N 50, ст. 5278).</w:t>
      </w:r>
    </w:p>
    <w:p>
      <w:pPr>
        <w:pStyle w:val="0"/>
        <w:jc w:val="both"/>
      </w:pPr>
      <w:r>
        <w:rPr>
          <w:sz w:val="24"/>
        </w:rPr>
      </w:r>
    </w:p>
    <w:p>
      <w:pPr>
        <w:pStyle w:val="0"/>
        <w:ind w:firstLine="540"/>
        <w:jc w:val="both"/>
      </w:pPr>
      <w:r>
        <w:rPr>
          <w:sz w:val="24"/>
        </w:rPr>
        <w:t xml:space="preserve">33. Заготовка древесины осуществляется в форме рубок, установленных лесохозяйственным регламентом лесничества, и проектом освоения лесов в отношении лесных участков, предоставленных для заготовки древесины на правах аренды или постоянного (бессрочного) пользования.</w:t>
      </w:r>
    </w:p>
    <w:p>
      <w:pPr>
        <w:pStyle w:val="0"/>
        <w:spacing w:before="240" w:lineRule="auto"/>
        <w:ind w:firstLine="540"/>
        <w:jc w:val="both"/>
      </w:pPr>
      <w:r>
        <w:rPr>
          <w:sz w:val="24"/>
        </w:rPr>
        <w:t xml:space="preserve">34. С учетом объема вырубаемой древесины за один прием (интенсивность рубки) выборочные рубки подразделяются на следующие виды: очень слабой интенсивности - объем вырубаемой древесины достигает 10 процентов от общего ее запаса, слабой интенсивности - 11 - 20 процентов, умеренной интенсивности - 21 - 30 процентов, умеренно высокой интенсивности - 31 - 40 процентов, высокой интенсивности - 41 - 50 процентов, очень высокой интенсивности - 51 - 70 процентов.</w:t>
      </w:r>
    </w:p>
    <w:bookmarkStart w:id="178" w:name="P178"/>
    <w:bookmarkEnd w:id="178"/>
    <w:p>
      <w:pPr>
        <w:pStyle w:val="0"/>
        <w:spacing w:before="240" w:lineRule="auto"/>
        <w:ind w:firstLine="540"/>
        <w:jc w:val="both"/>
      </w:pPr>
      <w:r>
        <w:rPr>
          <w:sz w:val="24"/>
        </w:rPr>
        <w:t xml:space="preserve">35.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w:t>
      </w:r>
    </w:p>
    <w:p>
      <w:pPr>
        <w:pStyle w:val="0"/>
        <w:spacing w:before="240" w:lineRule="auto"/>
        <w:ind w:firstLine="540"/>
        <w:jc w:val="both"/>
      </w:pPr>
      <w:r>
        <w:rPr>
          <w:sz w:val="24"/>
        </w:rPr>
        <w:t xml:space="preserve">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p>
    <w:bookmarkStart w:id="180" w:name="P180"/>
    <w:bookmarkEnd w:id="180"/>
    <w:p>
      <w:pPr>
        <w:pStyle w:val="0"/>
        <w:spacing w:before="240" w:lineRule="auto"/>
        <w:ind w:firstLine="540"/>
        <w:jc w:val="both"/>
      </w:pPr>
      <w:r>
        <w:rPr>
          <w:sz w:val="24"/>
        </w:rPr>
        <w:t xml:space="preserve">36. 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bookmarkStart w:id="181" w:name="P181"/>
    <w:bookmarkEnd w:id="181"/>
    <w:p>
      <w:pPr>
        <w:pStyle w:val="0"/>
        <w:spacing w:before="240" w:lineRule="auto"/>
        <w:ind w:firstLine="540"/>
        <w:jc w:val="both"/>
      </w:pPr>
      <w:r>
        <w:rPr>
          <w:sz w:val="24"/>
        </w:rPr>
        <w:t xml:space="preserve">37. 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pPr>
        <w:pStyle w:val="0"/>
        <w:spacing w:before="240" w:lineRule="auto"/>
        <w:ind w:firstLine="540"/>
        <w:jc w:val="both"/>
      </w:pPr>
      <w:r>
        <w:rPr>
          <w:sz w:val="24"/>
        </w:rPr>
        <w:t xml:space="preserve">Нормативы рубок по интенсивности и повторяемости такие же, как и при добровольно-выборочных рубок.</w:t>
      </w:r>
    </w:p>
    <w:p>
      <w:pPr>
        <w:pStyle w:val="0"/>
        <w:spacing w:before="240" w:lineRule="auto"/>
        <w:ind w:firstLine="540"/>
        <w:jc w:val="both"/>
      </w:pPr>
      <w:r>
        <w:rPr>
          <w:sz w:val="24"/>
        </w:rPr>
        <w:t xml:space="preserve">38. При равномерно-постепенных рубках древостой одного класса возраста вырубается на лесосеке в несколько приемов путем равномерного разреживания с формированием в процессе рубки лесных насаждений из второго яруса и подроста предварительного или сопутствующего лесовосстановления.</w:t>
      </w:r>
    </w:p>
    <w:p>
      <w:pPr>
        <w:pStyle w:val="0"/>
        <w:spacing w:before="240" w:lineRule="auto"/>
        <w:ind w:firstLine="540"/>
        <w:jc w:val="both"/>
      </w:pPr>
      <w:r>
        <w:rPr>
          <w:sz w:val="24"/>
        </w:rPr>
        <w:t xml:space="preserve">Равномерно-постепенные рубки также осуществляются в высоко- и среднеполнотных древостоях с угнетенным жизнеспособным подростом или вторым ярусом, в смешанных древостоях, образованных древесными породами, имеющими разный возраст спелости (хвойно-лиственных, осиново-березовых).</w:t>
      </w:r>
    </w:p>
    <w:p>
      <w:pPr>
        <w:pStyle w:val="0"/>
        <w:spacing w:before="240" w:lineRule="auto"/>
        <w:ind w:firstLine="540"/>
        <w:jc w:val="both"/>
      </w:pPr>
      <w:r>
        <w:rPr>
          <w:sz w:val="24"/>
        </w:rPr>
        <w:t xml:space="preserve">Полнота древостоев при первых приемах рубок снижается до 0,5. При отсутствии или недостаточном для формирования насаждений количестве подроста в соответствующих лесорастительных условиях в процессе равномерно-постепенных рубок осуществляются меры содействия возобновлению леса.</w:t>
      </w:r>
    </w:p>
    <w:p>
      <w:pPr>
        <w:pStyle w:val="0"/>
        <w:spacing w:before="240" w:lineRule="auto"/>
        <w:ind w:firstLine="540"/>
        <w:jc w:val="both"/>
      </w:pPr>
      <w:r>
        <w:rPr>
          <w:sz w:val="24"/>
        </w:rPr>
        <w:t xml:space="preserve">39. При группово-постепенных (котловинных) рубках древостой вырубается группами (котловинами) в несколько приемов в течение периода, равного двум классам возраста, в местах, где имеются куртины подроста, а также обеспечивается их последующее появление, рубки проводятся в одновозрастных древостоях с групповым размещением подроста. Рубка спелого древостоя осуществляется постепенно вокруг групп подроста на площадях от 0,01 до 1,0 гектара (котловинами) за 3 - 5 приемов, проводимых в течение 30 - 40 лет.</w:t>
      </w:r>
    </w:p>
    <w:p>
      <w:pPr>
        <w:pStyle w:val="0"/>
        <w:spacing w:before="240" w:lineRule="auto"/>
        <w:ind w:firstLine="540"/>
        <w:jc w:val="both"/>
      </w:pPr>
      <w:r>
        <w:rPr>
          <w:sz w:val="24"/>
        </w:rPr>
        <w:t xml:space="preserve">40. Длительно-постепенные рубки проводятся в эксплуатационных лесах, недоступных для проведения добровольно-выборочных рубок, в разновозрастных насаждениях в два приема с оставлением на второй прием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приема рубки не должна быть ниже 0,5 в темнохвойных и ниже 0,4 в светлохвойных насаждениях. Период повторяемости приемов рубки - через 30 - 40 лет.</w:t>
      </w:r>
    </w:p>
    <w:p>
      <w:pPr>
        <w:pStyle w:val="0"/>
        <w:spacing w:before="240" w:lineRule="auto"/>
        <w:ind w:firstLine="540"/>
        <w:jc w:val="both"/>
      </w:pPr>
      <w:r>
        <w:rPr>
          <w:sz w:val="24"/>
        </w:rPr>
        <w:t xml:space="preserve">41. При проведении чересполосных постепенных рубок древостой вырубается в течение периода, равного одному классу возраста, в два - четыре приема. Рубка древостоя осуществляется в полосах шириной, не превышающей полуторной высоты древостоя, а в дубравах - двойной высоты древостоя при условии последующего создания лесных культур дуба с периодом повторяемости приемов 4 - 8 лет.</w:t>
      </w:r>
    </w:p>
    <w:p>
      <w:pPr>
        <w:pStyle w:val="0"/>
        <w:spacing w:before="240" w:lineRule="auto"/>
        <w:ind w:firstLine="540"/>
        <w:jc w:val="both"/>
      </w:pPr>
      <w:r>
        <w:rPr>
          <w:sz w:val="24"/>
        </w:rPr>
        <w:t xml:space="preserve">В мягколиственных ветроустойчивых насаждениях допускается проведение чересполосных постепенных рубок в течение периода, равного двум классам возраста.</w:t>
      </w:r>
    </w:p>
    <w:p>
      <w:pPr>
        <w:pStyle w:val="0"/>
        <w:spacing w:before="240" w:lineRule="auto"/>
        <w:ind w:firstLine="540"/>
        <w:jc w:val="both"/>
      </w:pPr>
      <w:r>
        <w:rPr>
          <w:sz w:val="24"/>
        </w:rPr>
        <w:t xml:space="preserve">После первого приема чересполосных постепенных рубок в насаждениях при отсутствии или недостаточном количестве подроста и второго яруса предусматриваются мероприятия по лесовосстановлению в соответствии с Правилами лесовосстановления,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Каждый последующий прием рубки проводится после того, как на вырубленных в предшествующий прием рубки полосах обеспечено надежное возобновление леса.</w:t>
      </w:r>
    </w:p>
    <w:p>
      <w:pPr>
        <w:pStyle w:val="0"/>
        <w:spacing w:before="240" w:lineRule="auto"/>
        <w:ind w:firstLine="540"/>
        <w:jc w:val="both"/>
      </w:pPr>
      <w:r>
        <w:rPr>
          <w:sz w:val="24"/>
        </w:rPr>
        <w:t xml:space="preserve">При отсутствии или недостаточном количестве естественного возобновления леса, к моменту проведения очередного приема рубки допускается проведение мероприятий по искусственному или комбинированному лесовосстановлению, с увеличением интервала между приемами рубки на 3 - 5 лет.</w:t>
      </w:r>
    </w:p>
    <w:p>
      <w:pPr>
        <w:pStyle w:val="0"/>
        <w:spacing w:before="240" w:lineRule="auto"/>
        <w:ind w:firstLine="540"/>
        <w:jc w:val="both"/>
      </w:pPr>
      <w:r>
        <w:rPr>
          <w:sz w:val="24"/>
        </w:rPr>
        <w:t xml:space="preserve">В насаждениях с сильно угнетенным подростом и вторым ярусом могут назначаться комбинированные выборочные рубки в три приема, при которых в первый прием проводится равномерно-постепенная рубка интенсивностью 30 - 35 процентов по запасу, а после улучшения состояния молодняка - два приема чересполосной постепенной рубки.</w:t>
      </w:r>
    </w:p>
    <w:p>
      <w:pPr>
        <w:pStyle w:val="0"/>
        <w:spacing w:before="240" w:lineRule="auto"/>
        <w:ind w:firstLine="540"/>
        <w:jc w:val="both"/>
      </w:pPr>
      <w:r>
        <w:rPr>
          <w:sz w:val="24"/>
        </w:rPr>
        <w:t xml:space="preserve">Завершающий прием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pPr>
        <w:pStyle w:val="0"/>
        <w:spacing w:before="240" w:lineRule="auto"/>
        <w:ind w:firstLine="540"/>
        <w:jc w:val="both"/>
      </w:pPr>
      <w:r>
        <w:rPr>
          <w:sz w:val="24"/>
        </w:rPr>
        <w:t xml:space="preserve">42. К сплошным рубкам спелых, перестойных лесных насаждений относятся следующие виды рубок: с предварительным лесовосстановлением (появление нового молодого поколения леса под пологом существующего древостоя) и с последующим лесовосстановлением (образование нового поколения леса после рубки спелого древостоя).</w:t>
      </w:r>
    </w:p>
    <w:p>
      <w:pPr>
        <w:pStyle w:val="0"/>
        <w:spacing w:before="240" w:lineRule="auto"/>
        <w:ind w:firstLine="540"/>
        <w:jc w:val="both"/>
      </w:pPr>
      <w:r>
        <w:rPr>
          <w:sz w:val="24"/>
        </w:rPr>
        <w:t xml:space="preserve">При проведении сплошных рубок спелых, перестойных лесных насаждений обязательным условием является обеспечение лесовосстановления способами, предусмотренными Правилами лесовосстановления, устанавливаемыми уполномоченным федеральным органом исполнительной власти &lt;21&gt;.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&lt;21&gt; </w:t>
      </w:r>
      <w:hyperlink w:history="0" r:id="rId65" w:tooltip="&quot;Лесной кодекс Российской Федерации&quot; от 04.12.2006 N 200-ФЗ (ред. от 29.12.2025) {КонсультантПлюс}">
        <w:r>
          <w:rPr>
            <w:sz w:val="24"/>
            <w:color w:val="0000ff"/>
          </w:rPr>
          <w:t xml:space="preserve">Часть 3 статьи 62</w:t>
        </w:r>
      </w:hyperlink>
      <w:r>
        <w:rPr>
          <w:sz w:val="24"/>
        </w:rPr>
        <w:t xml:space="preserve"> Лесного кодекса Российской Федерации (Собрание законодательства Российской Федерации, 2006, N 50, ст. 5278; 2018, N 30, ст. 4547).</w:t>
      </w:r>
    </w:p>
    <w:p>
      <w:pPr>
        <w:pStyle w:val="0"/>
        <w:jc w:val="both"/>
      </w:pPr>
      <w:r>
        <w:rPr>
          <w:sz w:val="24"/>
        </w:rPr>
      </w:r>
    </w:p>
    <w:p>
      <w:pPr>
        <w:pStyle w:val="0"/>
        <w:ind w:firstLine="540"/>
        <w:jc w:val="both"/>
      </w:pPr>
      <w:r>
        <w:rPr>
          <w:sz w:val="24"/>
        </w:rPr>
        <w:t xml:space="preserve">В защитных лесах после проведения сплошных рубок лесных насаждений, утрачивающих свои средообразующие, водоохранные, санитарно-гигиенические, оздоровительные и иные полезные функции (перестойные и спелые осинники, тополевники,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проводится искусственное возобновление лесов путем закладки лесных культур хозяйственно ценных пород в течение двух лет после рубки.</w:t>
      </w:r>
    </w:p>
    <w:bookmarkStart w:id="201" w:name="P201"/>
    <w:bookmarkEnd w:id="201"/>
    <w:p>
      <w:pPr>
        <w:pStyle w:val="0"/>
        <w:spacing w:before="240" w:lineRule="auto"/>
        <w:ind w:firstLine="540"/>
        <w:jc w:val="both"/>
      </w:pPr>
      <w:r>
        <w:rPr>
          <w:sz w:val="24"/>
        </w:rPr>
        <w:t xml:space="preserve">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w:t>
      </w:r>
    </w:p>
    <w:p>
      <w:pPr>
        <w:pStyle w:val="0"/>
        <w:spacing w:before="240" w:lineRule="auto"/>
        <w:ind w:firstLine="540"/>
        <w:jc w:val="both"/>
      </w:pPr>
      <w:r>
        <w:rPr>
          <w:sz w:val="24"/>
        </w:rPr>
        <w:t xml:space="preserve">Лесосеки одного года рубки (зарубы) размещаются на определенном расстоянии друг от друга в зависимости от ширины лесосеки и других условий. Количество зарубов устанавливается в расчете на 1 км.</w:t>
      </w:r>
    </w:p>
    <w:p>
      <w:pPr>
        <w:pStyle w:val="0"/>
        <w:spacing w:before="240" w:lineRule="auto"/>
        <w:ind w:firstLine="540"/>
        <w:jc w:val="both"/>
      </w:pPr>
      <w:r>
        <w:rPr>
          <w:sz w:val="24"/>
        </w:rPr>
        <w:t xml:space="preserve">Направление рубки характеризуется направлением, в котором каждая последующая лесосека примыкает к предыдущей лесосеке.</w:t>
      </w:r>
    </w:p>
    <w:p>
      <w:pPr>
        <w:pStyle w:val="0"/>
        <w:spacing w:before="240" w:lineRule="auto"/>
        <w:ind w:firstLine="540"/>
        <w:jc w:val="both"/>
      </w:pPr>
      <w:r>
        <w:rPr>
          <w:sz w:val="24"/>
        </w:rPr>
        <w:t xml:space="preserve">Размещение лесосек в квартале или на лесном участке, отводимых в рубку в разные годы (примыкание), осуществляется с учетом срока (числа лет), по истечении которого проводится рубка на непосредственно примыкающей лесосеке.</w:t>
      </w:r>
    </w:p>
    <w:bookmarkStart w:id="205" w:name="P205"/>
    <w:bookmarkEnd w:id="205"/>
    <w:p>
      <w:pPr>
        <w:pStyle w:val="0"/>
        <w:spacing w:before="240" w:lineRule="auto"/>
        <w:ind w:firstLine="540"/>
        <w:jc w:val="both"/>
      </w:pPr>
      <w:r>
        <w:rPr>
          <w:sz w:val="24"/>
        </w:rPr>
        <w:t xml:space="preserve">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w:t>
      </w:r>
      <w:hyperlink w:history="0" w:anchor="P274" w:tooltip="ПРЕДЕЛЬНЫЕ (МАКСИМАЛЬНЫЕ) ЗНАЧЕНИЯ">
        <w:r>
          <w:rPr>
            <w:sz w:val="24"/>
            <w:color w:val="0000ff"/>
          </w:rPr>
          <w:t xml:space="preserve">приложениях 2</w:t>
        </w:r>
      </w:hyperlink>
      <w:r>
        <w:rPr>
          <w:sz w:val="24"/>
        </w:rPr>
        <w:t xml:space="preserve"> - </w:t>
      </w:r>
      <w:hyperlink w:history="0" w:anchor="P2030" w:tooltip="ПРЕДЕЛЬНЫЕ (МАКСИМАЛЬНЫЕ) ЗНАЧЕНИЯ">
        <w:r>
          <w:rPr>
            <w:sz w:val="24"/>
            <w:color w:val="0000ff"/>
          </w:rPr>
          <w:t xml:space="preserve">35</w:t>
        </w:r>
      </w:hyperlink>
      <w:r>
        <w:rPr>
          <w:sz w:val="24"/>
        </w:rPr>
        <w:t xml:space="preserve"> к настоящим Правилам.</w:t>
      </w:r>
    </w:p>
    <w:p>
      <w:pPr>
        <w:pStyle w:val="0"/>
        <w:spacing w:before="240" w:lineRule="auto"/>
        <w:ind w:firstLine="540"/>
        <w:jc w:val="both"/>
      </w:pPr>
      <w:r>
        <w:rPr>
          <w:sz w:val="24"/>
        </w:rPr>
        <w:t xml:space="preserve">Лесотаксационные выделы, не превышающие по площади допустимые размеры лесосек, назначаются в рубку полностью независимо от их фактической ширины, если они не примыкают к другим выделам со спелыми древостоями. Мелкие смежные лесотаксационные выделы могут объединяться в одну лесосеку в пределах установленных максимальных размеров лесосек.</w:t>
      </w:r>
    </w:p>
    <w:p>
      <w:pPr>
        <w:pStyle w:val="0"/>
        <w:spacing w:before="240" w:lineRule="auto"/>
        <w:ind w:firstLine="540"/>
        <w:jc w:val="both"/>
      </w:pPr>
      <w:r>
        <w:rPr>
          <w:sz w:val="24"/>
        </w:rPr>
        <w:t xml:space="preserve">Лесотаксационные выделы, расположенные среди неспелых лесных насаждений, превышающие установленные размеры лесосек менее чем в 1,5 раза, назначаются в рубку полностью.</w:t>
      </w:r>
    </w:p>
    <w:p>
      <w:pPr>
        <w:pStyle w:val="0"/>
        <w:spacing w:before="240" w:lineRule="auto"/>
        <w:ind w:firstLine="540"/>
        <w:jc w:val="both"/>
      </w:pPr>
      <w:r>
        <w:rPr>
          <w:sz w:val="24"/>
        </w:rPr>
        <w:t xml:space="preserve">В целях обеспечения рационального использования лесов, восстановления и поддержания естественной структуры лесных насаждений, утрачивающих свои средообразующие, водоохранные, санитарно-гигиенические, оздоровительные и иные полезные функции (перестойные и спелые осинники, тополевники,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на лесных участках, предоставленных для заготовки древесины на правах аренды или постоянного (бессрочного) пользования, площади отдельных лесосек при сплошных рубках могут быть увеличены, но не более чем в 1,5 раза.</w:t>
      </w:r>
    </w:p>
    <w:bookmarkStart w:id="209" w:name="P209"/>
    <w:bookmarkEnd w:id="209"/>
    <w:p>
      <w:pPr>
        <w:pStyle w:val="0"/>
        <w:spacing w:before="240" w:lineRule="auto"/>
        <w:ind w:firstLine="540"/>
        <w:jc w:val="both"/>
      </w:pPr>
      <w:r>
        <w:rPr>
          <w:sz w:val="24"/>
        </w:rPr>
        <w:t xml:space="preserve">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w:t>
      </w:r>
    </w:p>
    <w:p>
      <w:pPr>
        <w:pStyle w:val="0"/>
        <w:spacing w:before="240" w:lineRule="auto"/>
        <w:ind w:firstLine="540"/>
        <w:jc w:val="both"/>
      </w:pPr>
      <w:r>
        <w:rPr>
          <w:sz w:val="24"/>
        </w:rPr>
        <w:t xml:space="preserve">Между зарубами должны оставляться участки леса шириной, соответствующей ширине лесосеки, установленной для этих насаждений.</w:t>
      </w:r>
    </w:p>
    <w:bookmarkStart w:id="211" w:name="P211"/>
    <w:bookmarkEnd w:id="211"/>
    <w:p>
      <w:pPr>
        <w:pStyle w:val="0"/>
        <w:spacing w:before="240" w:lineRule="auto"/>
        <w:ind w:firstLine="540"/>
        <w:jc w:val="both"/>
      </w:pPr>
      <w:r>
        <w:rPr>
          <w:sz w:val="24"/>
        </w:rPr>
        <w:t xml:space="preserve">46. Размещение лесосек при проведении сплошных рубок должно производиться длинной стороной лесосеки перпендикулярно направлению преобладающих ветров.</w:t>
      </w:r>
    </w:p>
    <w:p>
      <w:pPr>
        <w:pStyle w:val="0"/>
        <w:spacing w:before="240" w:lineRule="auto"/>
        <w:ind w:firstLine="540"/>
        <w:jc w:val="both"/>
      </w:pPr>
      <w:r>
        <w:rPr>
          <w:sz w:val="24"/>
        </w:rPr>
        <w:t xml:space="preserve">Размещение лесосек в смежных кварталах (через просеку) в один год заготовки должно производиться с соблюдением организационно-технических параметров по ширине, длине лесосеки и количеству зарубов. В случае если размещение лесосек в смежных кварталах происходит в разные годы, то их размещение через просеку должно производиться с соблюдением установленных сроков примыкания как по длинной, так и по короткой стороне лесосек.</w:t>
      </w:r>
    </w:p>
    <w:p>
      <w:pPr>
        <w:pStyle w:val="0"/>
        <w:spacing w:before="240" w:lineRule="auto"/>
        <w:ind w:firstLine="540"/>
        <w:jc w:val="both"/>
      </w:pPr>
      <w:r>
        <w:rPr>
          <w:sz w:val="24"/>
        </w:rPr>
        <w:t xml:space="preserve">Направление рубки в равнинных лесах устанавливается против преобладающих ветров.</w:t>
      </w:r>
    </w:p>
    <w:p>
      <w:pPr>
        <w:pStyle w:val="0"/>
        <w:spacing w:before="240" w:lineRule="auto"/>
        <w:ind w:firstLine="540"/>
        <w:jc w:val="both"/>
      </w:pPr>
      <w:r>
        <w:rPr>
          <w:sz w:val="24"/>
        </w:rPr>
        <w:t xml:space="preserve">В горных лесах направление рубки устанавливается вниз по склону, а рубка в пределах лесосеки ведется вверх по склону.</w:t>
      </w:r>
    </w:p>
    <w:p>
      <w:pPr>
        <w:pStyle w:val="0"/>
        <w:spacing w:before="240" w:lineRule="auto"/>
        <w:ind w:firstLine="540"/>
        <w:jc w:val="both"/>
      </w:pPr>
      <w:r>
        <w:rPr>
          <w:sz w:val="24"/>
        </w:rPr>
        <w:t xml:space="preserve">При трелевке (транспортировке) древесины канатными установками и летательными аппаратами допускается размещение лесосек длинной стороной вдоль склона с направлением рубки против преобладающих ветров.</w:t>
      </w:r>
    </w:p>
    <w:p>
      <w:pPr>
        <w:pStyle w:val="0"/>
        <w:spacing w:before="240" w:lineRule="auto"/>
        <w:ind w:firstLine="540"/>
        <w:jc w:val="both"/>
      </w:pPr>
      <w:r>
        <w:rPr>
          <w:sz w:val="24"/>
        </w:rPr>
        <w:t xml:space="preserve">В лесах, произрастающих в поймах рек, направление рубки устанавливается противоположным направлению течения реки.</w:t>
      </w:r>
    </w:p>
    <w:bookmarkStart w:id="217" w:name="P217"/>
    <w:bookmarkEnd w:id="217"/>
    <w:p>
      <w:pPr>
        <w:pStyle w:val="0"/>
        <w:spacing w:before="240" w:lineRule="auto"/>
        <w:ind w:firstLine="540"/>
        <w:jc w:val="both"/>
      </w:pPr>
      <w:r>
        <w:rPr>
          <w:sz w:val="24"/>
        </w:rPr>
        <w:t xml:space="preserve">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w:t>
      </w:r>
    </w:p>
    <w:p>
      <w:pPr>
        <w:pStyle w:val="0"/>
        <w:spacing w:before="240" w:lineRule="auto"/>
        <w:ind w:firstLine="540"/>
        <w:jc w:val="both"/>
      </w:pPr>
      <w:r>
        <w:rPr>
          <w:sz w:val="24"/>
        </w:rPr>
        <w:t xml:space="preserve">При непосредственном примыкании очередная лесосека вырубается с учетом срока примыкания следом за предыдущей лесосекой.</w:t>
      </w:r>
    </w:p>
    <w:p>
      <w:pPr>
        <w:pStyle w:val="0"/>
        <w:spacing w:before="240" w:lineRule="auto"/>
        <w:ind w:firstLine="540"/>
        <w:jc w:val="both"/>
      </w:pPr>
      <w:r>
        <w:rPr>
          <w:sz w:val="24"/>
        </w:rPr>
        <w:t xml:space="preserve">При чересполосном примыкании очередная лесосека размещается через полосу леса шириной, равной предельной ширине лесосек.</w:t>
      </w:r>
    </w:p>
    <w:bookmarkStart w:id="220" w:name="P220"/>
    <w:bookmarkEnd w:id="220"/>
    <w:p>
      <w:pPr>
        <w:pStyle w:val="0"/>
        <w:spacing w:before="240" w:lineRule="auto"/>
        <w:ind w:firstLine="540"/>
        <w:jc w:val="both"/>
      </w:pPr>
      <w:r>
        <w:rPr>
          <w:sz w:val="24"/>
        </w:rPr>
        <w:t xml:space="preserve">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w:t>
      </w:r>
    </w:p>
    <w:p>
      <w:pPr>
        <w:pStyle w:val="0"/>
        <w:spacing w:before="240" w:lineRule="auto"/>
        <w:ind w:firstLine="540"/>
        <w:jc w:val="both"/>
      </w:pPr>
      <w:r>
        <w:rPr>
          <w:sz w:val="24"/>
        </w:rPr>
        <w:t xml:space="preserve">При искусственном восстановлении лесов на лесосеке или при сохранении подроста целевых пород допускается установление срока примыкания по любой стороне лесосеки не менее двух лет (</w:t>
      </w:r>
      <w:hyperlink w:history="0" w:anchor="P274" w:tooltip="ПРЕДЕЛЬНЫЕ (МАКСИМАЛЬНЫЕ) ЗНАЧЕНИЯ">
        <w:r>
          <w:rPr>
            <w:sz w:val="24"/>
            <w:color w:val="0000ff"/>
          </w:rPr>
          <w:t xml:space="preserve">приложения 2</w:t>
        </w:r>
      </w:hyperlink>
      <w:r>
        <w:rPr>
          <w:sz w:val="24"/>
        </w:rPr>
        <w:t xml:space="preserve"> - </w:t>
      </w:r>
      <w:hyperlink w:history="0" w:anchor="P2030" w:tooltip="ПРЕДЕЛЬНЫЕ (МАКСИМАЛЬНЫЕ) ЗНАЧЕНИЯ">
        <w:r>
          <w:rPr>
            <w:sz w:val="24"/>
            <w:color w:val="0000ff"/>
          </w:rPr>
          <w:t xml:space="preserve">35</w:t>
        </w:r>
      </w:hyperlink>
      <w:r>
        <w:rPr>
          <w:sz w:val="24"/>
        </w:rPr>
        <w:t xml:space="preserve"> к настоящим Правилам).</w:t>
      </w:r>
    </w:p>
    <w:p>
      <w:pPr>
        <w:pStyle w:val="0"/>
        <w:spacing w:before="240" w:lineRule="auto"/>
        <w:ind w:firstLine="540"/>
        <w:jc w:val="both"/>
      </w:pPr>
      <w:r>
        <w:rPr>
          <w:sz w:val="24"/>
        </w:rPr>
        <w:t xml:space="preserve">Сроки примыкания лесосек при выборочных рубках спелых, перестойных лесных насаждений не устанавливаются.</w:t>
      </w:r>
    </w:p>
    <w:p>
      <w:pPr>
        <w:pStyle w:val="0"/>
        <w:spacing w:before="240" w:lineRule="auto"/>
        <w:ind w:firstLine="540"/>
        <w:jc w:val="both"/>
      </w:pPr>
      <w:r>
        <w:rPr>
          <w:sz w:val="24"/>
        </w:rPr>
        <w:t xml:space="preserve">В случае примыкания лесосек при выборочных рубках спелых, перестойных лесных насаждений интенсивностью 40 процентов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bookmarkStart w:id="224" w:name="P224"/>
    <w:bookmarkEnd w:id="224"/>
    <w:p>
      <w:pPr>
        <w:pStyle w:val="0"/>
        <w:spacing w:before="240" w:lineRule="auto"/>
        <w:ind w:firstLine="540"/>
        <w:jc w:val="both"/>
      </w:pPr>
      <w:r>
        <w:rPr>
          <w:sz w:val="24"/>
        </w:rPr>
        <w:t xml:space="preserve">49. Заготовка древесины при рубках спелых, перестойных лесных насаждений осуществляется с соблюдением ширины, площади и сроков примыкания лесосек.</w:t>
      </w:r>
    </w:p>
    <w:p>
      <w:pPr>
        <w:pStyle w:val="0"/>
        <w:spacing w:before="240" w:lineRule="auto"/>
        <w:ind w:firstLine="540"/>
        <w:jc w:val="both"/>
      </w:pPr>
      <w:r>
        <w:rPr>
          <w:sz w:val="24"/>
        </w:rPr>
        <w:t xml:space="preserve">Предельные (максимальные) значения ширины, площади и сроков примыкания лесосек приводятся в </w:t>
      </w:r>
      <w:hyperlink w:history="0" w:anchor="P274" w:tooltip="ПРЕДЕЛЬНЫЕ (МАКСИМАЛЬНЫЕ) ЗНАЧЕНИЯ">
        <w:r>
          <w:rPr>
            <w:sz w:val="24"/>
            <w:color w:val="0000ff"/>
          </w:rPr>
          <w:t xml:space="preserve">приложениях 2</w:t>
        </w:r>
      </w:hyperlink>
      <w:r>
        <w:rPr>
          <w:sz w:val="24"/>
        </w:rPr>
        <w:t xml:space="preserve"> - </w:t>
      </w:r>
      <w:hyperlink w:history="0" w:anchor="P2075" w:tooltip="ПРЕДЕЛЬНЫЕ (МАКСИМАЛЬНЫЕ) ЗНАЧЕНИЯ">
        <w:r>
          <w:rPr>
            <w:sz w:val="24"/>
            <w:color w:val="0000ff"/>
          </w:rPr>
          <w:t xml:space="preserve">36</w:t>
        </w:r>
      </w:hyperlink>
      <w:r>
        <w:rPr>
          <w:sz w:val="24"/>
        </w:rPr>
        <w:t xml:space="preserve"> к настоящим Правилам.</w:t>
      </w:r>
    </w:p>
    <w:bookmarkStart w:id="226" w:name="P226"/>
    <w:bookmarkEnd w:id="226"/>
    <w:p>
      <w:pPr>
        <w:pStyle w:val="0"/>
        <w:spacing w:before="240" w:lineRule="auto"/>
        <w:ind w:firstLine="540"/>
        <w:jc w:val="both"/>
      </w:pPr>
      <w:r>
        <w:rPr>
          <w:sz w:val="24"/>
        </w:rPr>
        <w:t xml:space="preserve">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w:t>
      </w:r>
    </w:p>
    <w:p>
      <w:pPr>
        <w:pStyle w:val="0"/>
        <w:spacing w:before="240" w:lineRule="auto"/>
        <w:ind w:firstLine="540"/>
        <w:jc w:val="both"/>
      </w:pPr>
      <w:r>
        <w:rPr>
          <w:sz w:val="24"/>
        </w:rPr>
        <w:t xml:space="preserve">При проведении выборочных рубок спелых, перестойных лесных насаждений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количестве не менее 70 процентов (для горных лесов - 60 процентов).</w:t>
      </w:r>
    </w:p>
    <w:bookmarkStart w:id="228" w:name="P228"/>
    <w:bookmarkEnd w:id="228"/>
    <w:p>
      <w:pPr>
        <w:pStyle w:val="0"/>
        <w:spacing w:before="240" w:lineRule="auto"/>
        <w:ind w:firstLine="540"/>
        <w:jc w:val="both"/>
      </w:pPr>
      <w:r>
        <w:rPr>
          <w:sz w:val="24"/>
        </w:rPr>
        <w:t xml:space="preserve">51. На лесосеках, на которых осуществляются сплошные рубки спелых и перестойных лесных насаждений при содействии естественному восстановлению лесов, сохраняются выделенные при отводе лесосек источники обсеменения, к которым относятся единичные семенники, семенные группы, куртины, полосы, а также стены леса, если в них есть семенные деревья. Источники обсеменения должны размещаться по площади лесосеки равномерно.</w:t>
      </w:r>
    </w:p>
    <w:p>
      <w:pPr>
        <w:pStyle w:val="0"/>
        <w:spacing w:before="240" w:lineRule="auto"/>
        <w:ind w:firstLine="540"/>
        <w:jc w:val="both"/>
      </w:pPr>
      <w:r>
        <w:rPr>
          <w:sz w:val="24"/>
        </w:rPr>
        <w:t xml:space="preserve">Количество оставляемых единичных семенников должно быть не менее 20 штук на гектаре.</w:t>
      </w:r>
    </w:p>
    <w:p>
      <w:pPr>
        <w:pStyle w:val="0"/>
        <w:spacing w:before="240" w:lineRule="auto"/>
        <w:ind w:firstLine="540"/>
        <w:jc w:val="both"/>
      </w:pPr>
      <w:r>
        <w:rPr>
          <w:sz w:val="24"/>
        </w:rPr>
        <w:t xml:space="preserve">Семенные группы и куртины оставляют в первую очередь за счет участков средневозрастных и приспевающих древостоев главных пород с небольшой примесью лиственных, расположенных на возвышенных участках лесосеки.</w:t>
      </w:r>
    </w:p>
    <w:p>
      <w:pPr>
        <w:pStyle w:val="0"/>
        <w:spacing w:before="240" w:lineRule="auto"/>
        <w:ind w:firstLine="540"/>
        <w:jc w:val="both"/>
      </w:pPr>
      <w:r>
        <w:rPr>
          <w:sz w:val="24"/>
        </w:rPr>
        <w:t xml:space="preserve">Семенные куртины и полосы оставляют за счет участков древостоев пород, слабоустойчивых к ветровалу (ель, пихта), расположенных на участках с влажными слабодренированными почвами. Ширина семенных куртин и полос для сохранения их устойчивости должна составлять не менее 30 м.</w:t>
      </w:r>
    </w:p>
    <w:p>
      <w:pPr>
        <w:pStyle w:val="0"/>
        <w:spacing w:before="240" w:lineRule="auto"/>
        <w:ind w:firstLine="540"/>
        <w:jc w:val="both"/>
      </w:pPr>
      <w:r>
        <w:rPr>
          <w:sz w:val="24"/>
        </w:rPr>
        <w:t xml:space="preserve">Расстояние между группами семенников, семенными полосами и куртинами должно составлять не более 100 м.</w:t>
      </w:r>
    </w:p>
    <w:p>
      <w:pPr>
        <w:pStyle w:val="0"/>
        <w:jc w:val="both"/>
      </w:pPr>
      <w:r>
        <w:rPr>
          <w:sz w:val="24"/>
        </w:rPr>
      </w:r>
    </w:p>
    <w:p>
      <w:pPr>
        <w:pStyle w:val="2"/>
        <w:outlineLvl w:val="1"/>
        <w:jc w:val="center"/>
      </w:pPr>
      <w:r>
        <w:rPr>
          <w:sz w:val="24"/>
        </w:rPr>
        <w:t xml:space="preserve">IV. Особенности заготовки древесины в лесничествах,</w:t>
      </w:r>
    </w:p>
    <w:p>
      <w:pPr>
        <w:pStyle w:val="2"/>
        <w:jc w:val="center"/>
      </w:pPr>
      <w:r>
        <w:rPr>
          <w:sz w:val="24"/>
        </w:rPr>
        <w:t xml:space="preserve">указанных в </w:t>
      </w:r>
      <w:hyperlink w:history="0" r:id="rId66"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w:t>
      </w:r>
    </w:p>
    <w:p>
      <w:pPr>
        <w:pStyle w:val="2"/>
        <w:jc w:val="center"/>
      </w:pPr>
      <w:r>
        <w:rPr>
          <w:sz w:val="24"/>
        </w:rPr>
        <w:t xml:space="preserve">Российской Федерации</w:t>
      </w:r>
    </w:p>
    <w:p>
      <w:pPr>
        <w:pStyle w:val="0"/>
        <w:jc w:val="both"/>
      </w:pPr>
      <w:r>
        <w:rPr>
          <w:sz w:val="24"/>
        </w:rPr>
      </w:r>
    </w:p>
    <w:p>
      <w:pPr>
        <w:pStyle w:val="0"/>
        <w:ind w:firstLine="540"/>
        <w:jc w:val="both"/>
      </w:pPr>
      <w:r>
        <w:rPr>
          <w:sz w:val="24"/>
        </w:rPr>
        <w:t xml:space="preserve">52. При заготовке древесины на землях обороны и безопасности, на которых расположены леса, допускается сплошная и выборочная рубка лесных насаждений любой интенсивности и любого возраста на лесных участках, предназначенных для использования в целях обороны и безопасности, а также для строительства, реконструкции и эксплуатации объектов лесной и военной инфраструктуры.</w:t>
      </w:r>
    </w:p>
    <w:p>
      <w:pPr>
        <w:pStyle w:val="0"/>
        <w:spacing w:before="240" w:lineRule="auto"/>
        <w:ind w:firstLine="540"/>
        <w:jc w:val="both"/>
      </w:pPr>
      <w:r>
        <w:rPr>
          <w:sz w:val="24"/>
        </w:rPr>
        <w:t xml:space="preserve">При заготовке древесины и рубке лесных насаждений на землях обороны и безопасности, на которых расположены леса, не применяются </w:t>
      </w:r>
      <w:hyperlink w:history="0" w:anchor="P113" w:tooltip="10. Заготовка древесины осуществляется в эксплуатационных лесах, защитных лесах, если иное не предусмотрено Лесным кодексом, другими федеральными законами &lt;15&gt;.">
        <w:r>
          <w:rPr>
            <w:sz w:val="24"/>
            <w:color w:val="0000ff"/>
          </w:rPr>
          <w:t xml:space="preserve">пункты 10</w:t>
        </w:r>
      </w:hyperlink>
      <w:r>
        <w:rPr>
          <w:sz w:val="24"/>
        </w:rPr>
        <w:t xml:space="preserve">, </w:t>
      </w:r>
      <w:hyperlink w:history="0" w:anchor="P127" w:tooltip="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части 5 статьи 19 Лесного кодекса, рубка лесных насаждений, трелевка (транспортировка), частичная переработка, хр...">
        <w:r>
          <w:rPr>
            <w:sz w:val="24"/>
            <w:color w:val="0000ff"/>
          </w:rPr>
          <w:t xml:space="preserve">11</w:t>
        </w:r>
      </w:hyperlink>
      <w:r>
        <w:rPr>
          <w:sz w:val="24"/>
        </w:rPr>
        <w:t xml:space="preserve">, </w:t>
      </w:r>
      <w:hyperlink w:history="0" w:anchor="P151" w:tooltip="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
        <w:r>
          <w:rPr>
            <w:sz w:val="24"/>
            <w:color w:val="0000ff"/>
          </w:rPr>
          <w:t xml:space="preserve">15</w:t>
        </w:r>
      </w:hyperlink>
      <w:r>
        <w:rPr>
          <w:sz w:val="24"/>
        </w:rPr>
        <w:t xml:space="preserve">, </w:t>
      </w:r>
      <w:hyperlink w:history="0" w:anchor="P178" w:tooltip="35.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
        <w:r>
          <w:rPr>
            <w:sz w:val="24"/>
            <w:color w:val="0000ff"/>
          </w:rPr>
          <w:t xml:space="preserve">35</w:t>
        </w:r>
      </w:hyperlink>
      <w:r>
        <w:rPr>
          <w:sz w:val="24"/>
        </w:rPr>
        <w:t xml:space="preserve">, </w:t>
      </w:r>
      <w:hyperlink w:history="0" w:anchor="P180" w:tooltip="36. 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
        <w:r>
          <w:rPr>
            <w:sz w:val="24"/>
            <w:color w:val="0000ff"/>
          </w:rPr>
          <w:t xml:space="preserve">36</w:t>
        </w:r>
      </w:hyperlink>
      <w:r>
        <w:rPr>
          <w:sz w:val="24"/>
        </w:rPr>
        <w:t xml:space="preserve">, </w:t>
      </w:r>
      <w:hyperlink w:history="0" w:anchor="P181" w:tooltip="37. 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
        <w:r>
          <w:rPr>
            <w:sz w:val="24"/>
            <w:color w:val="0000ff"/>
          </w:rPr>
          <w:t xml:space="preserve">37</w:t>
        </w:r>
      </w:hyperlink>
      <w:r>
        <w:rPr>
          <w:sz w:val="24"/>
        </w:rPr>
        <w:t xml:space="preserve">, </w:t>
      </w:r>
      <w:hyperlink w:history="0" w:anchor="P201"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r>
          <w:rPr>
            <w:sz w:val="24"/>
            <w:color w:val="0000ff"/>
          </w:rPr>
          <w:t xml:space="preserve">43</w:t>
        </w:r>
      </w:hyperlink>
      <w:r>
        <w:rPr>
          <w:sz w:val="24"/>
        </w:rPr>
        <w:t xml:space="preserve">, </w:t>
      </w:r>
      <w:hyperlink w:history="0" w:anchor="P205"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r>
          <w:rPr>
            <w:sz w:val="24"/>
            <w:color w:val="0000ff"/>
          </w:rPr>
          <w:t xml:space="preserve">44</w:t>
        </w:r>
      </w:hyperlink>
      <w:r>
        <w:rPr>
          <w:sz w:val="24"/>
        </w:rPr>
        <w:t xml:space="preserve">, </w:t>
      </w:r>
      <w:hyperlink w:history="0" w:anchor="P209"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r>
          <w:rPr>
            <w:sz w:val="24"/>
            <w:color w:val="0000ff"/>
          </w:rPr>
          <w:t xml:space="preserve">45</w:t>
        </w:r>
      </w:hyperlink>
      <w:r>
        <w:rPr>
          <w:sz w:val="24"/>
        </w:rPr>
        <w:t xml:space="preserve">, </w:t>
      </w:r>
      <w:hyperlink w:history="0" w:anchor="P217" w:tooltip="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
        <w:r>
          <w:rPr>
            <w:sz w:val="24"/>
            <w:color w:val="0000ff"/>
          </w:rPr>
          <w:t xml:space="preserve">47</w:t>
        </w:r>
      </w:hyperlink>
      <w:r>
        <w:rPr>
          <w:sz w:val="24"/>
        </w:rPr>
        <w:t xml:space="preserve">, </w:t>
      </w:r>
      <w:hyperlink w:history="0" w:anchor="P220" w:tooltip="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
        <w:r>
          <w:rPr>
            <w:sz w:val="24"/>
            <w:color w:val="0000ff"/>
          </w:rPr>
          <w:t xml:space="preserve">48</w:t>
        </w:r>
      </w:hyperlink>
      <w:r>
        <w:rPr>
          <w:sz w:val="24"/>
        </w:rPr>
        <w:t xml:space="preserve">, </w:t>
      </w:r>
      <w:hyperlink w:history="0" w:anchor="P224" w:tooltip="49. Заготовка древесины при рубках спелых, перестойных лесных насаждений осуществляется с соблюдением ширины, площади и сроков примыкания лесосек.">
        <w:r>
          <w:rPr>
            <w:sz w:val="24"/>
            <w:color w:val="0000ff"/>
          </w:rPr>
          <w:t xml:space="preserve">49</w:t>
        </w:r>
      </w:hyperlink>
      <w:r>
        <w:rPr>
          <w:sz w:val="24"/>
        </w:rPr>
        <w:t xml:space="preserve">, </w:t>
      </w:r>
      <w:hyperlink w:history="0" w:anchor="P226" w:tooltip="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
        <w:r>
          <w:rPr>
            <w:sz w:val="24"/>
            <w:color w:val="0000ff"/>
          </w:rPr>
          <w:t xml:space="preserve">50</w:t>
        </w:r>
      </w:hyperlink>
      <w:r>
        <w:rPr>
          <w:sz w:val="24"/>
        </w:rPr>
        <w:t xml:space="preserve"> настоящих Правил.</w:t>
      </w:r>
    </w:p>
    <w:p>
      <w:pPr>
        <w:pStyle w:val="0"/>
        <w:spacing w:before="240" w:lineRule="auto"/>
        <w:ind w:firstLine="540"/>
        <w:jc w:val="both"/>
      </w:pPr>
      <w:r>
        <w:rPr>
          <w:sz w:val="24"/>
        </w:rPr>
        <w:t xml:space="preserve">53. Сплошные и выборочные рубки на землях населенных пунктов, на которых расположены городские леса,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w:t>
      </w:r>
    </w:p>
    <w:p>
      <w:pPr>
        <w:pStyle w:val="0"/>
        <w:spacing w:before="240" w:lineRule="auto"/>
        <w:ind w:firstLine="540"/>
        <w:jc w:val="both"/>
      </w:pPr>
      <w:r>
        <w:rPr>
          <w:sz w:val="24"/>
        </w:rPr>
        <w:t xml:space="preserve">В этих целях допускается сплошная и выборочная рубка лесных насаждений любой интенсивности и любого возраста, если иное не установлено Лесным </w:t>
      </w:r>
      <w:hyperlink w:history="0" r:id="rId67"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spacing w:before="240" w:lineRule="auto"/>
        <w:ind w:firstLine="540"/>
        <w:jc w:val="both"/>
      </w:pPr>
      <w:r>
        <w:rPr>
          <w:sz w:val="24"/>
        </w:rPr>
        <w:t xml:space="preserve">При рубке лесных насаждений на землях населенных пунктов, на которых расположены городские леса, не применяются </w:t>
      </w:r>
      <w:hyperlink w:history="0" w:anchor="P113" w:tooltip="10. Заготовка древесины осуществляется в эксплуатационных лесах, защитных лесах, если иное не предусмотрено Лесным кодексом, другими федеральными законами &lt;15&gt;.">
        <w:r>
          <w:rPr>
            <w:sz w:val="24"/>
            <w:color w:val="0000ff"/>
          </w:rPr>
          <w:t xml:space="preserve">пункты 10</w:t>
        </w:r>
      </w:hyperlink>
      <w:r>
        <w:rPr>
          <w:sz w:val="24"/>
        </w:rPr>
        <w:t xml:space="preserve">, </w:t>
      </w:r>
      <w:hyperlink w:history="0" w:anchor="P127" w:tooltip="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части 5 статьи 19 Лесного кодекса, рубка лесных насаждений, трелевка (транспортировка), частичная переработка, хр...">
        <w:r>
          <w:rPr>
            <w:sz w:val="24"/>
            <w:color w:val="0000ff"/>
          </w:rPr>
          <w:t xml:space="preserve">11</w:t>
        </w:r>
      </w:hyperlink>
      <w:r>
        <w:rPr>
          <w:sz w:val="24"/>
        </w:rPr>
        <w:t xml:space="preserve">, </w:t>
      </w:r>
      <w:hyperlink w:history="0" w:anchor="P131" w:tooltip="12. При заготовке древесины:">
        <w:r>
          <w:rPr>
            <w:sz w:val="24"/>
            <w:color w:val="0000ff"/>
          </w:rPr>
          <w:t xml:space="preserve">12</w:t>
        </w:r>
      </w:hyperlink>
      <w:r>
        <w:rPr>
          <w:sz w:val="24"/>
        </w:rPr>
        <w:t xml:space="preserve">, </w:t>
      </w:r>
      <w:hyperlink w:history="0" w:anchor="P151" w:tooltip="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
        <w:r>
          <w:rPr>
            <w:sz w:val="24"/>
            <w:color w:val="0000ff"/>
          </w:rPr>
          <w:t xml:space="preserve">15</w:t>
        </w:r>
      </w:hyperlink>
      <w:r>
        <w:rPr>
          <w:sz w:val="24"/>
        </w:rPr>
        <w:t xml:space="preserve">, </w:t>
      </w:r>
      <w:hyperlink w:history="0" w:anchor="P152" w:tooltip="16. При заготовке древесины в целях повышения биоразнообразия лесов на лесосеках могут сохраняться отдельные деревья в любом ярусе и их группы (старовозрастные деревья, деревья с дуплами, гнездами птиц, а также потенциально пригодные для гнездования и мест укрытия мелких животных).">
        <w:r>
          <w:rPr>
            <w:sz w:val="24"/>
            <w:color w:val="0000ff"/>
          </w:rPr>
          <w:t xml:space="preserve">16</w:t>
        </w:r>
      </w:hyperlink>
      <w:r>
        <w:rPr>
          <w:sz w:val="24"/>
        </w:rPr>
        <w:t xml:space="preserve">, </w:t>
      </w:r>
      <w:hyperlink w:history="0" w:anchor="P157" w:tooltip="II. Требования по отводу и таксации лесосек">
        <w:r>
          <w:rPr>
            <w:sz w:val="24"/>
            <w:color w:val="0000ff"/>
          </w:rPr>
          <w:t xml:space="preserve">30</w:t>
        </w:r>
      </w:hyperlink>
      <w:r>
        <w:rPr>
          <w:sz w:val="24"/>
        </w:rPr>
        <w:t xml:space="preserve">, </w:t>
      </w:r>
      <w:hyperlink w:history="0" w:anchor="P157" w:tooltip="II. Требования по отводу и таксации лесосек">
        <w:r>
          <w:rPr>
            <w:sz w:val="24"/>
            <w:color w:val="0000ff"/>
          </w:rPr>
          <w:t xml:space="preserve">31</w:t>
        </w:r>
      </w:hyperlink>
      <w:r>
        <w:rPr>
          <w:sz w:val="24"/>
        </w:rPr>
        <w:t xml:space="preserve">, </w:t>
      </w:r>
      <w:hyperlink w:history="0" w:anchor="P201"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r>
          <w:rPr>
            <w:sz w:val="24"/>
            <w:color w:val="0000ff"/>
          </w:rPr>
          <w:t xml:space="preserve">43</w:t>
        </w:r>
      </w:hyperlink>
      <w:r>
        <w:rPr>
          <w:sz w:val="24"/>
        </w:rPr>
        <w:t xml:space="preserve">, </w:t>
      </w:r>
      <w:hyperlink w:history="0" w:anchor="P205"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r>
          <w:rPr>
            <w:sz w:val="24"/>
            <w:color w:val="0000ff"/>
          </w:rPr>
          <w:t xml:space="preserve">44</w:t>
        </w:r>
      </w:hyperlink>
      <w:r>
        <w:rPr>
          <w:sz w:val="24"/>
        </w:rPr>
        <w:t xml:space="preserve">, </w:t>
      </w:r>
      <w:hyperlink w:history="0" w:anchor="P209"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r>
          <w:rPr>
            <w:sz w:val="24"/>
            <w:color w:val="0000ff"/>
          </w:rPr>
          <w:t xml:space="preserve">45</w:t>
        </w:r>
      </w:hyperlink>
      <w:r>
        <w:rPr>
          <w:sz w:val="24"/>
        </w:rPr>
        <w:t xml:space="preserve">, </w:t>
      </w:r>
      <w:hyperlink w:history="0" w:anchor="P211" w:tooltip="46. Размещение лесосек при проведении сплошных рубок должно производиться длинной стороной лесосеки перпендикулярно направлению преобладающих ветров.">
        <w:r>
          <w:rPr>
            <w:sz w:val="24"/>
            <w:color w:val="0000ff"/>
          </w:rPr>
          <w:t xml:space="preserve">46</w:t>
        </w:r>
      </w:hyperlink>
      <w:r>
        <w:rPr>
          <w:sz w:val="24"/>
        </w:rPr>
        <w:t xml:space="preserve">, </w:t>
      </w:r>
      <w:hyperlink w:history="0" w:anchor="P217" w:tooltip="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
        <w:r>
          <w:rPr>
            <w:sz w:val="24"/>
            <w:color w:val="0000ff"/>
          </w:rPr>
          <w:t xml:space="preserve">47</w:t>
        </w:r>
      </w:hyperlink>
      <w:r>
        <w:rPr>
          <w:sz w:val="24"/>
        </w:rPr>
        <w:t xml:space="preserve">, </w:t>
      </w:r>
      <w:hyperlink w:history="0" w:anchor="P220" w:tooltip="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
        <w:r>
          <w:rPr>
            <w:sz w:val="24"/>
            <w:color w:val="0000ff"/>
          </w:rPr>
          <w:t xml:space="preserve">48</w:t>
        </w:r>
      </w:hyperlink>
      <w:r>
        <w:rPr>
          <w:sz w:val="24"/>
        </w:rPr>
        <w:t xml:space="preserve">, </w:t>
      </w:r>
      <w:hyperlink w:history="0" w:anchor="P224" w:tooltip="49. Заготовка древесины при рубках спелых, перестойных лесных насаждений осуществляется с соблюдением ширины, площади и сроков примыкания лесосек.">
        <w:r>
          <w:rPr>
            <w:sz w:val="24"/>
            <w:color w:val="0000ff"/>
          </w:rPr>
          <w:t xml:space="preserve">49</w:t>
        </w:r>
      </w:hyperlink>
      <w:r>
        <w:rPr>
          <w:sz w:val="24"/>
        </w:rPr>
        <w:t xml:space="preserve">, </w:t>
      </w:r>
      <w:hyperlink w:history="0" w:anchor="P226" w:tooltip="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
        <w:r>
          <w:rPr>
            <w:sz w:val="24"/>
            <w:color w:val="0000ff"/>
          </w:rPr>
          <w:t xml:space="preserve">50</w:t>
        </w:r>
      </w:hyperlink>
      <w:r>
        <w:rPr>
          <w:sz w:val="24"/>
        </w:rPr>
        <w:t xml:space="preserve">, </w:t>
      </w:r>
      <w:hyperlink w:history="0" w:anchor="P228" w:tooltip="51. На лесосеках, на которых осуществляются сплошные рубки спелых и перестойных лесных насаждений при содействии естественному восстановлению лесов, сохраняются выделенные при отводе лесосек источники обсеменения, к которым относятся единичные семенники, семенные группы, куртины, полосы, а также стены леса, если в них есть семенные деревья. Источники обсеменения должны размещаться по площади лесосеки равномерно.">
        <w:r>
          <w:rPr>
            <w:sz w:val="24"/>
            <w:color w:val="0000ff"/>
          </w:rPr>
          <w:t xml:space="preserve">51</w:t>
        </w:r>
      </w:hyperlink>
      <w:r>
        <w:rPr>
          <w:sz w:val="24"/>
        </w:rPr>
        <w:t xml:space="preserve"> настоящих Правил.</w:t>
      </w:r>
    </w:p>
    <w:p>
      <w:pPr>
        <w:pStyle w:val="0"/>
        <w:spacing w:before="240" w:lineRule="auto"/>
        <w:ind w:firstLine="540"/>
        <w:jc w:val="both"/>
      </w:pPr>
      <w:r>
        <w:rPr>
          <w:sz w:val="24"/>
        </w:rPr>
        <w:t xml:space="preserve">54.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pPr>
        <w:pStyle w:val="0"/>
        <w:spacing w:before="240" w:lineRule="auto"/>
        <w:ind w:firstLine="540"/>
        <w:jc w:val="both"/>
      </w:pPr>
      <w:r>
        <w:rPr>
          <w:sz w:val="24"/>
        </w:rPr>
        <w:t xml:space="preserve">В лесах, расположенных на особо охраняемых природных территориях, сплошные рубки осуществляются только в случае,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pPr>
        <w:pStyle w:val="0"/>
        <w:spacing w:before="240" w:lineRule="auto"/>
        <w:ind w:firstLine="540"/>
        <w:jc w:val="both"/>
      </w:pPr>
      <w:r>
        <w:rPr>
          <w:sz w:val="24"/>
        </w:rPr>
        <w:t xml:space="preserve">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pPr>
        <w:pStyle w:val="0"/>
        <w:spacing w:before="240" w:lineRule="auto"/>
        <w:ind w:firstLine="540"/>
        <w:jc w:val="both"/>
      </w:pPr>
      <w:r>
        <w:rPr>
          <w:sz w:val="24"/>
        </w:rPr>
        <w:t xml:space="preserve">При заготовке древесины и рубке лесных насаждений в лесах, расположенных на особо охраняемых природных территориях, не применяются </w:t>
      </w:r>
      <w:hyperlink w:history="0" w:anchor="P201"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r>
          <w:rPr>
            <w:sz w:val="24"/>
            <w:color w:val="0000ff"/>
          </w:rPr>
          <w:t xml:space="preserve">пункты 43</w:t>
        </w:r>
      </w:hyperlink>
      <w:r>
        <w:rPr>
          <w:sz w:val="24"/>
        </w:rPr>
        <w:t xml:space="preserve">, </w:t>
      </w:r>
      <w:hyperlink w:history="0" w:anchor="P205"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r>
          <w:rPr>
            <w:sz w:val="24"/>
            <w:color w:val="0000ff"/>
          </w:rPr>
          <w:t xml:space="preserve">44</w:t>
        </w:r>
      </w:hyperlink>
      <w:r>
        <w:rPr>
          <w:sz w:val="24"/>
        </w:rPr>
        <w:t xml:space="preserve">, </w:t>
      </w:r>
      <w:hyperlink w:history="0" w:anchor="P209"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r>
          <w:rPr>
            <w:sz w:val="24"/>
            <w:color w:val="0000ff"/>
          </w:rPr>
          <w:t xml:space="preserve">45</w:t>
        </w:r>
      </w:hyperlink>
      <w:r>
        <w:rPr>
          <w:sz w:val="24"/>
        </w:rPr>
        <w:t xml:space="preserve"> настоящих Правил.</w:t>
      </w:r>
    </w:p>
    <w:p>
      <w:pPr>
        <w:pStyle w:val="0"/>
        <w:jc w:val="both"/>
      </w:pPr>
      <w:r>
        <w:rPr>
          <w:sz w:val="24"/>
        </w:rPr>
      </w:r>
    </w:p>
    <w:p>
      <w:pPr>
        <w:pStyle w:val="0"/>
        <w:jc w:val="both"/>
      </w:pPr>
      <w:r>
        <w:rPr>
          <w:sz w:val="24"/>
        </w:rPr>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Приказом Минприроды России от 17.10.2022 N 688 утвержден новая </w:t>
            </w:r>
            <w:hyperlink w:history="0" r:id="rId68"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форма</w:t>
              </w:r>
            </w:hyperlink>
            <w:r>
              <w:rPr>
                <w:sz w:val="24"/>
                <w:color w:val="392c69"/>
              </w:rPr>
              <w:t xml:space="preserve"> ведомости.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outlineLvl w:val="1"/>
        <w:jc w:val="right"/>
      </w:pPr>
      <w:r>
        <w:rPr>
          <w:sz w:val="24"/>
        </w:rPr>
        <w:t xml:space="preserve">Приложение 1</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0"/>
        <w:jc w:val="center"/>
      </w:pPr>
      <w:r>
        <w:rPr>
          <w:sz w:val="24"/>
        </w:rPr>
        <w:t xml:space="preserve">Ведомость перечета деревьев, назначенных в рубку</w:t>
      </w:r>
    </w:p>
    <w:p>
      <w:pPr>
        <w:pStyle w:val="0"/>
        <w:jc w:val="both"/>
      </w:pPr>
      <w:r>
        <w:rPr>
          <w:sz w:val="24"/>
        </w:rPr>
      </w:r>
    </w:p>
    <w:p>
      <w:pPr>
        <w:pStyle w:val="0"/>
        <w:ind w:firstLine="540"/>
        <w:jc w:val="both"/>
      </w:pPr>
      <w:r>
        <w:rPr>
          <w:sz w:val="24"/>
        </w:rPr>
        <w:t xml:space="preserve">Утратила силу с 1 марта 2023 года. - </w:t>
      </w:r>
      <w:hyperlink w:history="0" r:id="rId69"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Приказ</w:t>
        </w:r>
      </w:hyperlink>
      <w:r>
        <w:rPr>
          <w:sz w:val="24"/>
        </w:rPr>
        <w:t xml:space="preserve"> Минприроды России от 17.10.2022 N 688.</w:t>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bookmarkStart w:id="274" w:name="P274"/>
    <w:bookmarkEnd w:id="274"/>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 ПО ЛЕСНЫМ</w:t>
      </w:r>
    </w:p>
    <w:p>
      <w:pPr>
        <w:pStyle w:val="2"/>
        <w:jc w:val="center"/>
      </w:pPr>
      <w:r>
        <w:rPr>
          <w:sz w:val="24"/>
        </w:rPr>
        <w:t xml:space="preserve">РАЙОНАМ ЗОНЫ ПРИТУНДРОВЫХ ЛЕСОВ И РЕДКОСТОЙНОЙ ТАЙГИ</w:t>
      </w:r>
    </w:p>
    <w:p>
      <w:pPr>
        <w:pStyle w:val="0"/>
        <w:jc w:val="both"/>
      </w:pPr>
      <w:r>
        <w:rPr>
          <w:sz w:val="24"/>
        </w:rPr>
      </w:r>
    </w:p>
    <w:p>
      <w:pPr>
        <w:pStyle w:val="2"/>
        <w:outlineLvl w:val="2"/>
        <w:ind w:firstLine="540"/>
        <w:jc w:val="both"/>
      </w:pPr>
      <w:r>
        <w:rPr>
          <w:sz w:val="24"/>
        </w:rPr>
        <w:t xml:space="preserve">Таблица 1 -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68"/>
        <w:gridCol w:w="2606"/>
      </w:tblGrid>
      <w:tr>
        <w:tc>
          <w:tcPr>
            <w:tcW w:w="4195" w:type="dxa"/>
            <w:vMerge w:val="restart"/>
          </w:tcPr>
          <w:p>
            <w:pPr>
              <w:pStyle w:val="0"/>
              <w:jc w:val="center"/>
            </w:pPr>
            <w:r>
              <w:rPr>
                <w:sz w:val="24"/>
              </w:rPr>
              <w:t xml:space="preserve">Виды рубок</w:t>
            </w:r>
          </w:p>
        </w:tc>
        <w:tc>
          <w:tcPr>
            <w:gridSpan w:val="2"/>
            <w:tcW w:w="4874" w:type="dxa"/>
          </w:tcPr>
          <w:p>
            <w:pPr>
              <w:pStyle w:val="0"/>
              <w:jc w:val="center"/>
            </w:pPr>
            <w:r>
              <w:rPr>
                <w:sz w:val="24"/>
              </w:rPr>
              <w:t xml:space="preserve">Предельная площадь лесосек, га</w:t>
            </w:r>
          </w:p>
        </w:tc>
      </w:tr>
      <w:tr>
        <w:tc>
          <w:tcPr>
            <w:vMerge w:val="continue"/>
          </w:tcPr>
          <w:p/>
        </w:tc>
        <w:tc>
          <w:tcPr>
            <w:tcW w:w="2268" w:type="dxa"/>
          </w:tcPr>
          <w:p>
            <w:pPr>
              <w:pStyle w:val="0"/>
              <w:jc w:val="center"/>
            </w:pPr>
            <w:r>
              <w:rPr>
                <w:sz w:val="24"/>
              </w:rPr>
              <w:t xml:space="preserve">защитные леса</w:t>
            </w:r>
          </w:p>
        </w:tc>
        <w:tc>
          <w:tcPr>
            <w:tcW w:w="260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68" w:type="dxa"/>
          </w:tcPr>
          <w:p>
            <w:pPr>
              <w:pStyle w:val="0"/>
              <w:jc w:val="center"/>
            </w:pPr>
            <w:r>
              <w:rPr>
                <w:sz w:val="24"/>
              </w:rPr>
              <w:t xml:space="preserve">10</w:t>
            </w:r>
          </w:p>
        </w:tc>
        <w:tc>
          <w:tcPr>
            <w:tcW w:w="2606" w:type="dxa"/>
          </w:tcPr>
          <w:p>
            <w:pPr>
              <w:pStyle w:val="0"/>
              <w:jc w:val="center"/>
            </w:pPr>
            <w:r>
              <w:rPr>
                <w:sz w:val="24"/>
              </w:rPr>
              <w:t xml:space="preserve">20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СЕВЕРО-ТАЕЖНОМУ ЛЕСНОМУ РАЙОНУ ЕВРОПЕЙСКОЙ ЧАСТИ</w:t>
      </w:r>
    </w:p>
    <w:p>
      <w:pPr>
        <w:pStyle w:val="2"/>
        <w:jc w:val="center"/>
      </w:pPr>
      <w:r>
        <w:rPr>
          <w:sz w:val="24"/>
        </w:rPr>
        <w:t xml:space="preserve">РОССИЙСКОЙ ФЕДЕРАЦИИ</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2"/>
        <w:gridCol w:w="1526"/>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500</w:t>
            </w:r>
          </w:p>
        </w:tc>
        <w:tc>
          <w:tcPr>
            <w:tcW w:w="1982" w:type="dxa"/>
          </w:tcPr>
          <w:p>
            <w:pPr>
              <w:pStyle w:val="0"/>
              <w:jc w:val="center"/>
            </w:pPr>
            <w:r>
              <w:rPr>
                <w:sz w:val="24"/>
              </w:rPr>
              <w:t xml:space="preserve">50</w:t>
            </w:r>
          </w:p>
        </w:tc>
        <w:tc>
          <w:tcPr>
            <w:tcW w:w="1526" w:type="dxa"/>
          </w:tcPr>
          <w:p>
            <w:pPr>
              <w:pStyle w:val="0"/>
              <w:jc w:val="center"/>
            </w:pPr>
            <w:r>
              <w:rPr>
                <w:sz w:val="24"/>
              </w:rPr>
              <w:t xml:space="preserve">6</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500</w:t>
            </w:r>
          </w:p>
        </w:tc>
        <w:tc>
          <w:tcPr>
            <w:tcW w:w="1982" w:type="dxa"/>
          </w:tcPr>
          <w:p>
            <w:pPr>
              <w:pStyle w:val="0"/>
              <w:jc w:val="center"/>
            </w:pPr>
            <w:r>
              <w:rPr>
                <w:sz w:val="24"/>
              </w:rPr>
              <w:t xml:space="preserve">50</w:t>
            </w:r>
          </w:p>
        </w:tc>
        <w:tc>
          <w:tcPr>
            <w:tcW w:w="1526" w:type="dxa"/>
          </w:tcPr>
          <w:p>
            <w:pPr>
              <w:pStyle w:val="0"/>
              <w:jc w:val="center"/>
            </w:pPr>
            <w:r>
              <w:rPr>
                <w:sz w:val="24"/>
              </w:rPr>
              <w:t xml:space="preserve">6</w:t>
            </w:r>
          </w:p>
        </w:tc>
      </w:tr>
      <w:tr>
        <w:tc>
          <w:tcPr>
            <w:tcW w:w="3634" w:type="dxa"/>
          </w:tcPr>
          <w:p>
            <w:pPr>
              <w:pStyle w:val="0"/>
            </w:pPr>
            <w:r>
              <w:rPr>
                <w:sz w:val="24"/>
              </w:rPr>
              <w:t xml:space="preserve">мягколиственные</w:t>
            </w:r>
          </w:p>
        </w:tc>
        <w:tc>
          <w:tcPr>
            <w:tcW w:w="1920" w:type="dxa"/>
          </w:tcPr>
          <w:p>
            <w:pPr>
              <w:pStyle w:val="0"/>
              <w:jc w:val="center"/>
            </w:pPr>
            <w:r>
              <w:rPr>
                <w:sz w:val="24"/>
              </w:rPr>
              <w:t xml:space="preserve">500</w:t>
            </w:r>
          </w:p>
        </w:tc>
        <w:tc>
          <w:tcPr>
            <w:tcW w:w="1982" w:type="dxa"/>
          </w:tcPr>
          <w:p>
            <w:pPr>
              <w:pStyle w:val="0"/>
              <w:jc w:val="center"/>
            </w:pPr>
            <w:r>
              <w:rPr>
                <w:sz w:val="24"/>
              </w:rPr>
              <w:t xml:space="preserve">50</w:t>
            </w:r>
          </w:p>
        </w:tc>
        <w:tc>
          <w:tcPr>
            <w:tcW w:w="1526" w:type="dxa"/>
          </w:tcPr>
          <w:p>
            <w:pPr>
              <w:pStyle w:val="0"/>
              <w:jc w:val="center"/>
            </w:pPr>
            <w:r>
              <w:rPr>
                <w:sz w:val="24"/>
              </w:rPr>
              <w:t xml:space="preserve">4</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4</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КАРЕЛЬСКОМУ СЕВЕРО-ТАЕЖНОМУ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5</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КАРЕЛЬСКОМУ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6</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БАЛТИЙСКО-БЕЛОЗЕРСКОМУ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дуб при порослевом возобновлении, другие твердолиственные</w:t>
            </w:r>
          </w:p>
        </w:tc>
        <w:tc>
          <w:tcPr>
            <w:tcW w:w="1925" w:type="dxa"/>
          </w:tcPr>
          <w:p>
            <w:pPr>
              <w:pStyle w:val="0"/>
              <w:jc w:val="center"/>
            </w:pPr>
            <w:r>
              <w:rPr>
                <w:sz w:val="24"/>
              </w:rPr>
              <w:t xml:space="preserve">300</w:t>
            </w:r>
          </w:p>
        </w:tc>
        <w:tc>
          <w:tcPr>
            <w:tcW w:w="1978" w:type="dxa"/>
          </w:tcPr>
          <w:p>
            <w:pPr>
              <w:pStyle w:val="0"/>
              <w:jc w:val="center"/>
            </w:pPr>
            <w:r>
              <w:rPr>
                <w:sz w:val="24"/>
              </w:rPr>
              <w:t xml:space="preserve">30</w:t>
            </w:r>
          </w:p>
        </w:tc>
        <w:tc>
          <w:tcPr>
            <w:tcW w:w="1526" w:type="dxa"/>
          </w:tcPr>
          <w:p>
            <w:pPr>
              <w:pStyle w:val="0"/>
              <w:jc w:val="center"/>
            </w:pPr>
            <w:r>
              <w:rPr>
                <w:sz w:val="24"/>
              </w:rPr>
              <w:t xml:space="preserve">4</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7</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ДВИНСКО-ВЫЧЕГОДСКОМУ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8</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ЗАПАДНО-УРАЛЬСКОМУ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9</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ЮЖНО-ТАЕЖНОМУ ЛЕСНОМУ РАЙОНУ ЕВРОПЕЙСКОЙ ЧАСТИ</w:t>
      </w:r>
    </w:p>
    <w:p>
      <w:pPr>
        <w:pStyle w:val="2"/>
        <w:jc w:val="center"/>
      </w:pPr>
      <w:r>
        <w:rPr>
          <w:sz w:val="24"/>
        </w:rPr>
        <w:t xml:space="preserve">РОССИЙСКОЙ ФЕДЕРАЦИИ</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4</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4</w:t>
            </w:r>
          </w:p>
        </w:tc>
      </w:tr>
      <w:tr>
        <w:tc>
          <w:tcPr>
            <w:tcW w:w="3629" w:type="dxa"/>
          </w:tcPr>
          <w:p>
            <w:pPr>
              <w:pStyle w:val="0"/>
            </w:pPr>
            <w:r>
              <w:rPr>
                <w:sz w:val="24"/>
              </w:rPr>
              <w:t xml:space="preserve">дуб при порослевом возобновлении, другие твердолиственные</w:t>
            </w:r>
          </w:p>
        </w:tc>
        <w:tc>
          <w:tcPr>
            <w:tcW w:w="1925" w:type="dxa"/>
          </w:tcPr>
          <w:p>
            <w:pPr>
              <w:pStyle w:val="0"/>
              <w:jc w:val="center"/>
            </w:pPr>
            <w:r>
              <w:rPr>
                <w:sz w:val="24"/>
              </w:rPr>
              <w:t xml:space="preserve">300</w:t>
            </w:r>
          </w:p>
        </w:tc>
        <w:tc>
          <w:tcPr>
            <w:tcW w:w="1978" w:type="dxa"/>
          </w:tcPr>
          <w:p>
            <w:pPr>
              <w:pStyle w:val="0"/>
              <w:jc w:val="center"/>
            </w:pPr>
            <w:r>
              <w:rPr>
                <w:sz w:val="24"/>
              </w:rPr>
              <w:t xml:space="preserve">30</w:t>
            </w:r>
          </w:p>
        </w:tc>
        <w:tc>
          <w:tcPr>
            <w:tcW w:w="1526" w:type="dxa"/>
          </w:tcPr>
          <w:p>
            <w:pPr>
              <w:pStyle w:val="0"/>
              <w:jc w:val="center"/>
            </w:pPr>
            <w:r>
              <w:rPr>
                <w:sz w:val="24"/>
              </w:rPr>
              <w:t xml:space="preserve">4</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10</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СЕВЕРО-УРАЛЬСКОМУ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250</w:t>
            </w:r>
          </w:p>
        </w:tc>
        <w:tc>
          <w:tcPr>
            <w:tcW w:w="1978" w:type="dxa"/>
          </w:tcPr>
          <w:p>
            <w:pPr>
              <w:pStyle w:val="0"/>
              <w:jc w:val="center"/>
            </w:pPr>
            <w:r>
              <w:rPr>
                <w:sz w:val="24"/>
              </w:rPr>
              <w:t xml:space="preserve">25</w:t>
            </w:r>
          </w:p>
        </w:tc>
        <w:tc>
          <w:tcPr>
            <w:tcW w:w="1526" w:type="dxa"/>
          </w:tcPr>
          <w:p>
            <w:pPr>
              <w:pStyle w:val="0"/>
              <w:jc w:val="center"/>
            </w:pPr>
            <w:r>
              <w:rPr>
                <w:sz w:val="24"/>
              </w:rPr>
              <w:t xml:space="preserve">6</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250</w:t>
            </w:r>
          </w:p>
        </w:tc>
        <w:tc>
          <w:tcPr>
            <w:tcW w:w="1978" w:type="dxa"/>
          </w:tcPr>
          <w:p>
            <w:pPr>
              <w:pStyle w:val="0"/>
              <w:jc w:val="center"/>
            </w:pPr>
            <w:r>
              <w:rPr>
                <w:sz w:val="24"/>
              </w:rPr>
              <w:t xml:space="preserve">25</w:t>
            </w:r>
          </w:p>
        </w:tc>
        <w:tc>
          <w:tcPr>
            <w:tcW w:w="1526" w:type="dxa"/>
          </w:tcPr>
          <w:p>
            <w:pPr>
              <w:pStyle w:val="0"/>
              <w:jc w:val="center"/>
            </w:pPr>
            <w:r>
              <w:rPr>
                <w:sz w:val="24"/>
              </w:rPr>
              <w:t xml:space="preserve">6</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400</w:t>
            </w:r>
          </w:p>
        </w:tc>
        <w:tc>
          <w:tcPr>
            <w:tcW w:w="1978" w:type="dxa"/>
          </w:tcPr>
          <w:p>
            <w:pPr>
              <w:pStyle w:val="0"/>
              <w:jc w:val="center"/>
            </w:pPr>
            <w:r>
              <w:rPr>
                <w:sz w:val="24"/>
              </w:rPr>
              <w:t xml:space="preserve">40</w:t>
            </w:r>
          </w:p>
        </w:tc>
        <w:tc>
          <w:tcPr>
            <w:tcW w:w="1526" w:type="dxa"/>
          </w:tcPr>
          <w:p>
            <w:pPr>
              <w:pStyle w:val="0"/>
              <w:jc w:val="center"/>
            </w:pPr>
            <w:r>
              <w:rPr>
                <w:sz w:val="24"/>
              </w:rPr>
              <w:t xml:space="preserve">4</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40</w:t>
            </w:r>
          </w:p>
        </w:tc>
        <w:tc>
          <w:tcPr>
            <w:tcW w:w="2616" w:type="dxa"/>
          </w:tcPr>
          <w:p>
            <w:pPr>
              <w:pStyle w:val="0"/>
              <w:jc w:val="center"/>
            </w:pPr>
            <w:r>
              <w:rPr>
                <w:sz w:val="24"/>
              </w:rPr>
              <w:t xml:space="preserve">80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11</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СРЕДНЕ-УРАЛЬСКОМУ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300</w:t>
            </w:r>
          </w:p>
        </w:tc>
        <w:tc>
          <w:tcPr>
            <w:tcW w:w="1978" w:type="dxa"/>
          </w:tcPr>
          <w:p>
            <w:pPr>
              <w:pStyle w:val="0"/>
              <w:jc w:val="center"/>
            </w:pPr>
            <w:r>
              <w:rPr>
                <w:sz w:val="24"/>
              </w:rPr>
              <w:t xml:space="preserve">30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250</w:t>
            </w:r>
          </w:p>
        </w:tc>
        <w:tc>
          <w:tcPr>
            <w:tcW w:w="1978" w:type="dxa"/>
          </w:tcPr>
          <w:p>
            <w:pPr>
              <w:pStyle w:val="0"/>
              <w:jc w:val="center"/>
            </w:pPr>
            <w:r>
              <w:rPr>
                <w:sz w:val="24"/>
              </w:rPr>
              <w:t xml:space="preserve">25</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12</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ЗАПАДНО-СИБИРСКОМУ СЕВЕРО-ТАЕЖНОМУ РАВНИННОМУ</w:t>
      </w:r>
    </w:p>
    <w:p>
      <w:pPr>
        <w:pStyle w:val="2"/>
        <w:jc w:val="center"/>
      </w:pPr>
      <w:r>
        <w:rPr>
          <w:sz w:val="24"/>
        </w:rPr>
        <w:t xml:space="preserve">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7"/>
        <w:gridCol w:w="1522"/>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300</w:t>
            </w:r>
          </w:p>
        </w:tc>
        <w:tc>
          <w:tcPr>
            <w:tcW w:w="1987" w:type="dxa"/>
          </w:tcPr>
          <w:p>
            <w:pPr>
              <w:pStyle w:val="0"/>
              <w:jc w:val="center"/>
            </w:pPr>
            <w:r>
              <w:rPr>
                <w:sz w:val="24"/>
              </w:rPr>
              <w:t xml:space="preserve">30</w:t>
            </w:r>
          </w:p>
        </w:tc>
        <w:tc>
          <w:tcPr>
            <w:tcW w:w="1522" w:type="dxa"/>
          </w:tcPr>
          <w:p>
            <w:pPr>
              <w:pStyle w:val="0"/>
              <w:jc w:val="center"/>
            </w:pPr>
            <w:r>
              <w:rPr>
                <w:sz w:val="24"/>
              </w:rPr>
              <w:t xml:space="preserve">6</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300</w:t>
            </w:r>
          </w:p>
        </w:tc>
        <w:tc>
          <w:tcPr>
            <w:tcW w:w="1987" w:type="dxa"/>
          </w:tcPr>
          <w:p>
            <w:pPr>
              <w:pStyle w:val="0"/>
              <w:jc w:val="center"/>
            </w:pPr>
            <w:r>
              <w:rPr>
                <w:sz w:val="24"/>
              </w:rPr>
              <w:t xml:space="preserve">30</w:t>
            </w:r>
          </w:p>
        </w:tc>
        <w:tc>
          <w:tcPr>
            <w:tcW w:w="1522" w:type="dxa"/>
          </w:tcPr>
          <w:p>
            <w:pPr>
              <w:pStyle w:val="0"/>
              <w:jc w:val="center"/>
            </w:pPr>
            <w:r>
              <w:rPr>
                <w:sz w:val="24"/>
              </w:rPr>
              <w:t xml:space="preserve">5</w:t>
            </w:r>
          </w:p>
        </w:tc>
      </w:tr>
      <w:tr>
        <w:tc>
          <w:tcPr>
            <w:tcW w:w="3634" w:type="dxa"/>
          </w:tcPr>
          <w:p>
            <w:pPr>
              <w:pStyle w:val="0"/>
            </w:pPr>
            <w:r>
              <w:rPr>
                <w:sz w:val="24"/>
              </w:rPr>
              <w:t xml:space="preserve">мягколиственные (береза, осина)</w:t>
            </w:r>
          </w:p>
        </w:tc>
        <w:tc>
          <w:tcPr>
            <w:tcW w:w="1920" w:type="dxa"/>
          </w:tcPr>
          <w:p>
            <w:pPr>
              <w:pStyle w:val="0"/>
              <w:jc w:val="center"/>
            </w:pPr>
            <w:r>
              <w:rPr>
                <w:sz w:val="24"/>
              </w:rPr>
              <w:t xml:space="preserve">500</w:t>
            </w:r>
          </w:p>
        </w:tc>
        <w:tc>
          <w:tcPr>
            <w:tcW w:w="1987" w:type="dxa"/>
          </w:tcPr>
          <w:p>
            <w:pPr>
              <w:pStyle w:val="0"/>
              <w:jc w:val="center"/>
            </w:pPr>
            <w:r>
              <w:rPr>
                <w:sz w:val="24"/>
              </w:rPr>
              <w:t xml:space="preserve">50</w:t>
            </w:r>
          </w:p>
        </w:tc>
        <w:tc>
          <w:tcPr>
            <w:tcW w:w="1522" w:type="dxa"/>
          </w:tcPr>
          <w:p>
            <w:pPr>
              <w:pStyle w:val="0"/>
              <w:jc w:val="center"/>
            </w:pPr>
            <w:r>
              <w:rPr>
                <w:sz w:val="24"/>
              </w:rPr>
              <w:t xml:space="preserve">4</w:t>
            </w:r>
          </w:p>
        </w:tc>
      </w:tr>
      <w:tr>
        <w:tc>
          <w:tcPr>
            <w:tcW w:w="3634" w:type="dxa"/>
          </w:tcPr>
          <w:p>
            <w:pPr>
              <w:pStyle w:val="0"/>
            </w:pPr>
            <w:r>
              <w:rPr>
                <w:sz w:val="24"/>
              </w:rPr>
              <w:t xml:space="preserve">мягколиственные (осокорь, ива)</w:t>
            </w:r>
          </w:p>
        </w:tc>
        <w:tc>
          <w:tcPr>
            <w:tcW w:w="1920" w:type="dxa"/>
          </w:tcPr>
          <w:p>
            <w:pPr>
              <w:pStyle w:val="0"/>
              <w:jc w:val="center"/>
            </w:pPr>
            <w:r>
              <w:rPr>
                <w:sz w:val="24"/>
              </w:rPr>
              <w:t xml:space="preserve">100</w:t>
            </w:r>
          </w:p>
        </w:tc>
        <w:tc>
          <w:tcPr>
            <w:tcW w:w="1987" w:type="dxa"/>
          </w:tcPr>
          <w:p>
            <w:pPr>
              <w:pStyle w:val="0"/>
              <w:jc w:val="center"/>
            </w:pPr>
            <w:r>
              <w:rPr>
                <w:sz w:val="24"/>
              </w:rPr>
              <w:t xml:space="preserve">10</w:t>
            </w:r>
          </w:p>
        </w:tc>
        <w:tc>
          <w:tcPr>
            <w:tcW w:w="1522" w:type="dxa"/>
          </w:tcPr>
          <w:p>
            <w:pPr>
              <w:pStyle w:val="0"/>
              <w:jc w:val="center"/>
            </w:pPr>
            <w:r>
              <w:rPr>
                <w:sz w:val="24"/>
              </w:rPr>
              <w:t xml:space="preserve">3</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40</w:t>
            </w:r>
          </w:p>
        </w:tc>
        <w:tc>
          <w:tcPr>
            <w:tcW w:w="2616" w:type="dxa"/>
          </w:tcPr>
          <w:p>
            <w:pPr>
              <w:pStyle w:val="0"/>
              <w:jc w:val="center"/>
            </w:pPr>
            <w:r>
              <w:rPr>
                <w:sz w:val="24"/>
              </w:rPr>
              <w:t xml:space="preserve">80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13</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ЗАПАДНО-СИБИРСКОМУ СРЕДНЕ-ТАЕЖНОМУ РАВНИННОМУ</w:t>
      </w:r>
    </w:p>
    <w:p>
      <w:pPr>
        <w:pStyle w:val="2"/>
        <w:jc w:val="center"/>
      </w:pPr>
      <w:r>
        <w:rPr>
          <w:sz w:val="24"/>
        </w:rPr>
        <w:t xml:space="preserve">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7"/>
        <w:gridCol w:w="1522"/>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300</w:t>
            </w:r>
          </w:p>
        </w:tc>
        <w:tc>
          <w:tcPr>
            <w:tcW w:w="1987" w:type="dxa"/>
          </w:tcPr>
          <w:p>
            <w:pPr>
              <w:pStyle w:val="0"/>
              <w:jc w:val="center"/>
            </w:pPr>
            <w:r>
              <w:rPr>
                <w:sz w:val="24"/>
              </w:rPr>
              <w:t xml:space="preserve">30</w:t>
            </w:r>
          </w:p>
        </w:tc>
        <w:tc>
          <w:tcPr>
            <w:tcW w:w="1522" w:type="dxa"/>
          </w:tcPr>
          <w:p>
            <w:pPr>
              <w:pStyle w:val="0"/>
              <w:jc w:val="center"/>
            </w:pPr>
            <w:r>
              <w:rPr>
                <w:sz w:val="24"/>
              </w:rPr>
              <w:t xml:space="preserve">5</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300</w:t>
            </w:r>
          </w:p>
        </w:tc>
        <w:tc>
          <w:tcPr>
            <w:tcW w:w="1987" w:type="dxa"/>
          </w:tcPr>
          <w:p>
            <w:pPr>
              <w:pStyle w:val="0"/>
              <w:jc w:val="center"/>
            </w:pPr>
            <w:r>
              <w:rPr>
                <w:sz w:val="24"/>
              </w:rPr>
              <w:t xml:space="preserve">30</w:t>
            </w:r>
          </w:p>
        </w:tc>
        <w:tc>
          <w:tcPr>
            <w:tcW w:w="1522" w:type="dxa"/>
          </w:tcPr>
          <w:p>
            <w:pPr>
              <w:pStyle w:val="0"/>
              <w:jc w:val="center"/>
            </w:pPr>
            <w:r>
              <w:rPr>
                <w:sz w:val="24"/>
              </w:rPr>
              <w:t xml:space="preserve">4</w:t>
            </w:r>
          </w:p>
        </w:tc>
      </w:tr>
      <w:tr>
        <w:tc>
          <w:tcPr>
            <w:tcW w:w="3634" w:type="dxa"/>
          </w:tcPr>
          <w:p>
            <w:pPr>
              <w:pStyle w:val="0"/>
            </w:pPr>
            <w:r>
              <w:rPr>
                <w:sz w:val="24"/>
              </w:rPr>
              <w:t xml:space="preserve">мягколиственные (береза, осина)</w:t>
            </w:r>
          </w:p>
        </w:tc>
        <w:tc>
          <w:tcPr>
            <w:tcW w:w="1920" w:type="dxa"/>
          </w:tcPr>
          <w:p>
            <w:pPr>
              <w:pStyle w:val="0"/>
              <w:jc w:val="center"/>
            </w:pPr>
            <w:r>
              <w:rPr>
                <w:sz w:val="24"/>
              </w:rPr>
              <w:t xml:space="preserve">500</w:t>
            </w:r>
          </w:p>
        </w:tc>
        <w:tc>
          <w:tcPr>
            <w:tcW w:w="1987" w:type="dxa"/>
          </w:tcPr>
          <w:p>
            <w:pPr>
              <w:pStyle w:val="0"/>
              <w:jc w:val="center"/>
            </w:pPr>
            <w:r>
              <w:rPr>
                <w:sz w:val="24"/>
              </w:rPr>
              <w:t xml:space="preserve">50</w:t>
            </w:r>
          </w:p>
        </w:tc>
        <w:tc>
          <w:tcPr>
            <w:tcW w:w="1522" w:type="dxa"/>
          </w:tcPr>
          <w:p>
            <w:pPr>
              <w:pStyle w:val="0"/>
              <w:jc w:val="center"/>
            </w:pPr>
            <w:r>
              <w:rPr>
                <w:sz w:val="24"/>
              </w:rPr>
              <w:t xml:space="preserve">3</w:t>
            </w:r>
          </w:p>
        </w:tc>
      </w:tr>
      <w:tr>
        <w:tc>
          <w:tcPr>
            <w:tcW w:w="3634" w:type="dxa"/>
          </w:tcPr>
          <w:p>
            <w:pPr>
              <w:pStyle w:val="0"/>
            </w:pPr>
            <w:r>
              <w:rPr>
                <w:sz w:val="24"/>
              </w:rPr>
              <w:t xml:space="preserve">мягколиственные (осокорь, ива)</w:t>
            </w:r>
          </w:p>
        </w:tc>
        <w:tc>
          <w:tcPr>
            <w:tcW w:w="1920" w:type="dxa"/>
          </w:tcPr>
          <w:p>
            <w:pPr>
              <w:pStyle w:val="0"/>
              <w:jc w:val="center"/>
            </w:pPr>
            <w:r>
              <w:rPr>
                <w:sz w:val="24"/>
              </w:rPr>
              <w:t xml:space="preserve">100</w:t>
            </w:r>
          </w:p>
        </w:tc>
        <w:tc>
          <w:tcPr>
            <w:tcW w:w="1987" w:type="dxa"/>
          </w:tcPr>
          <w:p>
            <w:pPr>
              <w:pStyle w:val="0"/>
              <w:jc w:val="center"/>
            </w:pPr>
            <w:r>
              <w:rPr>
                <w:sz w:val="24"/>
              </w:rPr>
              <w:t xml:space="preserve">10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40</w:t>
            </w:r>
          </w:p>
        </w:tc>
        <w:tc>
          <w:tcPr>
            <w:tcW w:w="2616" w:type="dxa"/>
          </w:tcPr>
          <w:p>
            <w:pPr>
              <w:pStyle w:val="0"/>
              <w:jc w:val="center"/>
            </w:pPr>
            <w:r>
              <w:rPr>
                <w:sz w:val="24"/>
              </w:rPr>
              <w:t xml:space="preserve">80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14</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ЗАПАДНО-СИБИРСКОМУ ЮЖНО-ТАЕЖНОМУ РАВНИННОМУ</w:t>
      </w:r>
    </w:p>
    <w:p>
      <w:pPr>
        <w:pStyle w:val="2"/>
        <w:jc w:val="center"/>
      </w:pPr>
      <w:r>
        <w:rPr>
          <w:sz w:val="24"/>
        </w:rPr>
        <w:t xml:space="preserve">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2"/>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300</w:t>
            </w:r>
          </w:p>
        </w:tc>
        <w:tc>
          <w:tcPr>
            <w:tcW w:w="1978" w:type="dxa"/>
          </w:tcPr>
          <w:p>
            <w:pPr>
              <w:pStyle w:val="0"/>
              <w:jc w:val="center"/>
            </w:pPr>
            <w:r>
              <w:rPr>
                <w:sz w:val="24"/>
              </w:rPr>
              <w:t xml:space="preserve">30</w:t>
            </w:r>
          </w:p>
        </w:tc>
        <w:tc>
          <w:tcPr>
            <w:tcW w:w="1522" w:type="dxa"/>
          </w:tcPr>
          <w:p>
            <w:pPr>
              <w:pStyle w:val="0"/>
              <w:jc w:val="center"/>
            </w:pPr>
            <w:r>
              <w:rPr>
                <w:sz w:val="24"/>
              </w:rPr>
              <w:t xml:space="preserve">4</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300</w:t>
            </w:r>
          </w:p>
        </w:tc>
        <w:tc>
          <w:tcPr>
            <w:tcW w:w="1978" w:type="dxa"/>
          </w:tcPr>
          <w:p>
            <w:pPr>
              <w:pStyle w:val="0"/>
              <w:jc w:val="center"/>
            </w:pPr>
            <w:r>
              <w:rPr>
                <w:sz w:val="24"/>
              </w:rPr>
              <w:t xml:space="preserve">30</w:t>
            </w:r>
          </w:p>
        </w:tc>
        <w:tc>
          <w:tcPr>
            <w:tcW w:w="1522" w:type="dxa"/>
          </w:tcPr>
          <w:p>
            <w:pPr>
              <w:pStyle w:val="0"/>
              <w:jc w:val="center"/>
            </w:pPr>
            <w:r>
              <w:rPr>
                <w:sz w:val="24"/>
              </w:rPr>
              <w:t xml:space="preserve">4</w:t>
            </w:r>
          </w:p>
        </w:tc>
      </w:tr>
      <w:tr>
        <w:tc>
          <w:tcPr>
            <w:tcW w:w="3629" w:type="dxa"/>
          </w:tcPr>
          <w:p>
            <w:pPr>
              <w:pStyle w:val="0"/>
            </w:pPr>
            <w:r>
              <w:rPr>
                <w:sz w:val="24"/>
              </w:rPr>
              <w:t xml:space="preserve">мягколиственные (береза, осина)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2" w:type="dxa"/>
          </w:tcPr>
          <w:p>
            <w:pPr>
              <w:pStyle w:val="0"/>
              <w:jc w:val="center"/>
            </w:pPr>
            <w:r>
              <w:rPr>
                <w:sz w:val="24"/>
              </w:rPr>
              <w:t xml:space="preserve">2</w:t>
            </w:r>
          </w:p>
        </w:tc>
      </w:tr>
      <w:tr>
        <w:tc>
          <w:tcPr>
            <w:tcW w:w="3629" w:type="dxa"/>
          </w:tcPr>
          <w:p>
            <w:pPr>
              <w:pStyle w:val="0"/>
            </w:pPr>
            <w:r>
              <w:rPr>
                <w:sz w:val="24"/>
              </w:rPr>
              <w:t xml:space="preserve">мягколиственные (осокорь, ива)</w:t>
            </w:r>
          </w:p>
        </w:tc>
        <w:tc>
          <w:tcPr>
            <w:tcW w:w="1925" w:type="dxa"/>
          </w:tcPr>
          <w:p>
            <w:pPr>
              <w:pStyle w:val="0"/>
              <w:jc w:val="center"/>
            </w:pPr>
            <w:r>
              <w:rPr>
                <w:sz w:val="24"/>
              </w:rPr>
              <w:t xml:space="preserve">100</w:t>
            </w:r>
          </w:p>
        </w:tc>
        <w:tc>
          <w:tcPr>
            <w:tcW w:w="1978" w:type="dxa"/>
          </w:tcPr>
          <w:p>
            <w:pPr>
              <w:pStyle w:val="0"/>
              <w:jc w:val="center"/>
            </w:pPr>
            <w:r>
              <w:rPr>
                <w:sz w:val="24"/>
              </w:rPr>
              <w:t xml:space="preserve">10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40</w:t>
            </w:r>
          </w:p>
        </w:tc>
        <w:tc>
          <w:tcPr>
            <w:tcW w:w="2616" w:type="dxa"/>
          </w:tcPr>
          <w:p>
            <w:pPr>
              <w:pStyle w:val="0"/>
              <w:jc w:val="center"/>
            </w:pPr>
            <w:r>
              <w:rPr>
                <w:sz w:val="24"/>
              </w:rPr>
              <w:t xml:space="preserve">80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15</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СРЕДНЕСИБИРСКОМУ ПЛОСКОГОРНОМУ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82"/>
        <w:gridCol w:w="1522"/>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82" w:type="dxa"/>
          </w:tcPr>
          <w:p>
            <w:pPr>
              <w:pStyle w:val="0"/>
              <w:jc w:val="center"/>
            </w:pPr>
            <w:r>
              <w:rPr>
                <w:sz w:val="24"/>
              </w:rPr>
              <w:t xml:space="preserve">50</w:t>
            </w:r>
          </w:p>
        </w:tc>
        <w:tc>
          <w:tcPr>
            <w:tcW w:w="1522"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500</w:t>
            </w:r>
          </w:p>
        </w:tc>
        <w:tc>
          <w:tcPr>
            <w:tcW w:w="1982" w:type="dxa"/>
          </w:tcPr>
          <w:p>
            <w:pPr>
              <w:pStyle w:val="0"/>
              <w:jc w:val="center"/>
            </w:pPr>
            <w:r>
              <w:rPr>
                <w:sz w:val="24"/>
              </w:rPr>
              <w:t xml:space="preserve">50</w:t>
            </w:r>
          </w:p>
        </w:tc>
        <w:tc>
          <w:tcPr>
            <w:tcW w:w="1522" w:type="dxa"/>
          </w:tcPr>
          <w:p>
            <w:pPr>
              <w:pStyle w:val="0"/>
              <w:jc w:val="center"/>
            </w:pPr>
            <w:r>
              <w:rPr>
                <w:sz w:val="24"/>
              </w:rPr>
              <w:t xml:space="preserve">5</w:t>
            </w:r>
          </w:p>
        </w:tc>
      </w:tr>
      <w:tr>
        <w:tc>
          <w:tcPr>
            <w:tcW w:w="3629" w:type="dxa"/>
          </w:tcPr>
          <w:p>
            <w:pPr>
              <w:pStyle w:val="0"/>
            </w:pPr>
            <w:r>
              <w:rPr>
                <w:sz w:val="24"/>
              </w:rPr>
              <w:t xml:space="preserve">лиственные</w:t>
            </w:r>
          </w:p>
        </w:tc>
        <w:tc>
          <w:tcPr>
            <w:tcW w:w="1925" w:type="dxa"/>
          </w:tcPr>
          <w:p>
            <w:pPr>
              <w:pStyle w:val="0"/>
              <w:jc w:val="center"/>
            </w:pPr>
            <w:r>
              <w:rPr>
                <w:sz w:val="24"/>
              </w:rPr>
              <w:t xml:space="preserve">500</w:t>
            </w:r>
          </w:p>
        </w:tc>
        <w:tc>
          <w:tcPr>
            <w:tcW w:w="1982" w:type="dxa"/>
          </w:tcPr>
          <w:p>
            <w:pPr>
              <w:pStyle w:val="0"/>
              <w:jc w:val="center"/>
            </w:pPr>
            <w:r>
              <w:rPr>
                <w:sz w:val="24"/>
              </w:rPr>
              <w:t xml:space="preserve">50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16</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НИЖНЕАНГАРСКОМУ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15"/>
        <w:gridCol w:w="1987"/>
        <w:gridCol w:w="1517"/>
      </w:tblGrid>
      <w:tr>
        <w:tc>
          <w:tcPr>
            <w:tcW w:w="3634" w:type="dxa"/>
          </w:tcPr>
          <w:p>
            <w:pPr>
              <w:pStyle w:val="0"/>
              <w:jc w:val="center"/>
            </w:pPr>
            <w:r>
              <w:rPr>
                <w:sz w:val="24"/>
              </w:rPr>
              <w:t xml:space="preserve">Состав лесных насаждений по преобладающим породам</w:t>
            </w:r>
          </w:p>
        </w:tc>
        <w:tc>
          <w:tcPr>
            <w:tcW w:w="1915"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17"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15" w:type="dxa"/>
          </w:tcPr>
          <w:p>
            <w:pPr>
              <w:pStyle w:val="0"/>
              <w:jc w:val="center"/>
            </w:pPr>
            <w:r>
              <w:rPr>
                <w:sz w:val="24"/>
              </w:rPr>
              <w:t xml:space="preserve">500</w:t>
            </w:r>
          </w:p>
        </w:tc>
        <w:tc>
          <w:tcPr>
            <w:tcW w:w="1987" w:type="dxa"/>
          </w:tcPr>
          <w:p>
            <w:pPr>
              <w:pStyle w:val="0"/>
              <w:jc w:val="center"/>
            </w:pPr>
            <w:r>
              <w:rPr>
                <w:sz w:val="24"/>
              </w:rPr>
              <w:t xml:space="preserve">50</w:t>
            </w:r>
          </w:p>
        </w:tc>
        <w:tc>
          <w:tcPr>
            <w:tcW w:w="1517" w:type="dxa"/>
          </w:tcPr>
          <w:p>
            <w:pPr>
              <w:pStyle w:val="0"/>
              <w:jc w:val="center"/>
            </w:pPr>
            <w:r>
              <w:rPr>
                <w:sz w:val="24"/>
              </w:rPr>
              <w:t xml:space="preserve">5</w:t>
            </w:r>
          </w:p>
        </w:tc>
      </w:tr>
      <w:tr>
        <w:tc>
          <w:tcPr>
            <w:tcW w:w="3634" w:type="dxa"/>
          </w:tcPr>
          <w:p>
            <w:pPr>
              <w:pStyle w:val="0"/>
            </w:pPr>
            <w:r>
              <w:rPr>
                <w:sz w:val="24"/>
              </w:rPr>
              <w:t xml:space="preserve">ель, пихта</w:t>
            </w:r>
          </w:p>
        </w:tc>
        <w:tc>
          <w:tcPr>
            <w:tcW w:w="1915" w:type="dxa"/>
          </w:tcPr>
          <w:p>
            <w:pPr>
              <w:pStyle w:val="0"/>
              <w:jc w:val="center"/>
            </w:pPr>
            <w:r>
              <w:rPr>
                <w:sz w:val="24"/>
              </w:rPr>
              <w:t xml:space="preserve">400</w:t>
            </w:r>
          </w:p>
        </w:tc>
        <w:tc>
          <w:tcPr>
            <w:tcW w:w="1987" w:type="dxa"/>
          </w:tcPr>
          <w:p>
            <w:pPr>
              <w:pStyle w:val="0"/>
              <w:jc w:val="center"/>
            </w:pPr>
            <w:r>
              <w:rPr>
                <w:sz w:val="24"/>
              </w:rPr>
              <w:t xml:space="preserve">40</w:t>
            </w:r>
          </w:p>
        </w:tc>
        <w:tc>
          <w:tcPr>
            <w:tcW w:w="1517" w:type="dxa"/>
          </w:tcPr>
          <w:p>
            <w:pPr>
              <w:pStyle w:val="0"/>
              <w:jc w:val="center"/>
            </w:pPr>
            <w:r>
              <w:rPr>
                <w:sz w:val="24"/>
              </w:rPr>
              <w:t xml:space="preserve">5</w:t>
            </w:r>
          </w:p>
        </w:tc>
      </w:tr>
      <w:tr>
        <w:tc>
          <w:tcPr>
            <w:tcW w:w="3634" w:type="dxa"/>
          </w:tcPr>
          <w:p>
            <w:pPr>
              <w:pStyle w:val="0"/>
            </w:pPr>
            <w:r>
              <w:rPr>
                <w:sz w:val="24"/>
              </w:rPr>
              <w:t xml:space="preserve">лиственные</w:t>
            </w:r>
          </w:p>
        </w:tc>
        <w:tc>
          <w:tcPr>
            <w:tcW w:w="1915" w:type="dxa"/>
          </w:tcPr>
          <w:p>
            <w:pPr>
              <w:pStyle w:val="0"/>
              <w:jc w:val="center"/>
            </w:pPr>
            <w:r>
              <w:rPr>
                <w:sz w:val="24"/>
              </w:rPr>
              <w:t xml:space="preserve">500</w:t>
            </w:r>
          </w:p>
        </w:tc>
        <w:tc>
          <w:tcPr>
            <w:tcW w:w="1987" w:type="dxa"/>
          </w:tcPr>
          <w:p>
            <w:pPr>
              <w:pStyle w:val="0"/>
              <w:jc w:val="center"/>
            </w:pPr>
            <w:r>
              <w:rPr>
                <w:sz w:val="24"/>
              </w:rPr>
              <w:t xml:space="preserve">50</w:t>
            </w:r>
          </w:p>
        </w:tc>
        <w:tc>
          <w:tcPr>
            <w:tcW w:w="1517"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17</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СРЕДНЕАНГАРСКОМУ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400</w:t>
            </w:r>
          </w:p>
        </w:tc>
        <w:tc>
          <w:tcPr>
            <w:tcW w:w="1978" w:type="dxa"/>
          </w:tcPr>
          <w:p>
            <w:pPr>
              <w:pStyle w:val="0"/>
              <w:jc w:val="center"/>
            </w:pPr>
            <w:r>
              <w:rPr>
                <w:sz w:val="24"/>
              </w:rPr>
              <w:t xml:space="preserve">40</w:t>
            </w:r>
          </w:p>
        </w:tc>
        <w:tc>
          <w:tcPr>
            <w:tcW w:w="1526" w:type="dxa"/>
          </w:tcPr>
          <w:p>
            <w:pPr>
              <w:pStyle w:val="0"/>
              <w:jc w:val="center"/>
            </w:pPr>
            <w:r>
              <w:rPr>
                <w:sz w:val="24"/>
              </w:rPr>
              <w:t xml:space="preserve">5</w:t>
            </w:r>
          </w:p>
        </w:tc>
      </w:tr>
      <w:tr>
        <w:tc>
          <w:tcPr>
            <w:tcW w:w="3629" w:type="dxa"/>
          </w:tcPr>
          <w:p>
            <w:pPr>
              <w:pStyle w:val="0"/>
            </w:pPr>
            <w:r>
              <w:rPr>
                <w:sz w:val="24"/>
              </w:rPr>
              <w:t xml:space="preserve">лиственные</w:t>
            </w:r>
          </w:p>
        </w:tc>
        <w:tc>
          <w:tcPr>
            <w:tcW w:w="1925"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18</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ВЕРХНЕЛЕНСКОМУ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7"/>
        <w:gridCol w:w="1517"/>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17"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500</w:t>
            </w:r>
          </w:p>
        </w:tc>
        <w:tc>
          <w:tcPr>
            <w:tcW w:w="1987" w:type="dxa"/>
          </w:tcPr>
          <w:p>
            <w:pPr>
              <w:pStyle w:val="0"/>
              <w:jc w:val="center"/>
            </w:pPr>
            <w:r>
              <w:rPr>
                <w:sz w:val="24"/>
              </w:rPr>
              <w:t xml:space="preserve">50</w:t>
            </w:r>
          </w:p>
        </w:tc>
        <w:tc>
          <w:tcPr>
            <w:tcW w:w="1517" w:type="dxa"/>
          </w:tcPr>
          <w:p>
            <w:pPr>
              <w:pStyle w:val="0"/>
              <w:jc w:val="center"/>
            </w:pPr>
            <w:r>
              <w:rPr>
                <w:sz w:val="24"/>
              </w:rPr>
              <w:t xml:space="preserve">5</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400</w:t>
            </w:r>
          </w:p>
        </w:tc>
        <w:tc>
          <w:tcPr>
            <w:tcW w:w="1987" w:type="dxa"/>
          </w:tcPr>
          <w:p>
            <w:pPr>
              <w:pStyle w:val="0"/>
              <w:jc w:val="center"/>
            </w:pPr>
            <w:r>
              <w:rPr>
                <w:sz w:val="24"/>
              </w:rPr>
              <w:t xml:space="preserve">40</w:t>
            </w:r>
          </w:p>
        </w:tc>
        <w:tc>
          <w:tcPr>
            <w:tcW w:w="1517" w:type="dxa"/>
          </w:tcPr>
          <w:p>
            <w:pPr>
              <w:pStyle w:val="0"/>
              <w:jc w:val="center"/>
            </w:pPr>
            <w:r>
              <w:rPr>
                <w:sz w:val="24"/>
              </w:rPr>
              <w:t xml:space="preserve">5</w:t>
            </w:r>
          </w:p>
        </w:tc>
      </w:tr>
      <w:tr>
        <w:tc>
          <w:tcPr>
            <w:tcW w:w="3634" w:type="dxa"/>
          </w:tcPr>
          <w:p>
            <w:pPr>
              <w:pStyle w:val="0"/>
            </w:pPr>
            <w:r>
              <w:rPr>
                <w:sz w:val="24"/>
              </w:rPr>
              <w:t xml:space="preserve">лиственные</w:t>
            </w:r>
          </w:p>
        </w:tc>
        <w:tc>
          <w:tcPr>
            <w:tcW w:w="1920" w:type="dxa"/>
          </w:tcPr>
          <w:p>
            <w:pPr>
              <w:pStyle w:val="0"/>
              <w:jc w:val="center"/>
            </w:pPr>
            <w:r>
              <w:rPr>
                <w:sz w:val="24"/>
              </w:rPr>
              <w:t xml:space="preserve">500</w:t>
            </w:r>
          </w:p>
        </w:tc>
        <w:tc>
          <w:tcPr>
            <w:tcW w:w="1987" w:type="dxa"/>
          </w:tcPr>
          <w:p>
            <w:pPr>
              <w:pStyle w:val="0"/>
              <w:jc w:val="center"/>
            </w:pPr>
            <w:r>
              <w:rPr>
                <w:sz w:val="24"/>
              </w:rPr>
              <w:t xml:space="preserve">50</w:t>
            </w:r>
          </w:p>
        </w:tc>
        <w:tc>
          <w:tcPr>
            <w:tcW w:w="1517"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94"/>
        <w:gridCol w:w="1867"/>
        <w:gridCol w:w="2611"/>
      </w:tblGrid>
      <w:tr>
        <w:tc>
          <w:tcPr>
            <w:tcW w:w="4594" w:type="dxa"/>
            <w:vMerge w:val="restart"/>
          </w:tcPr>
          <w:p>
            <w:pPr>
              <w:pStyle w:val="0"/>
              <w:jc w:val="center"/>
            </w:pPr>
            <w:r>
              <w:rPr>
                <w:sz w:val="24"/>
              </w:rPr>
              <w:t xml:space="preserve">Виды рубок</w:t>
            </w:r>
          </w:p>
        </w:tc>
        <w:tc>
          <w:tcPr>
            <w:gridSpan w:val="2"/>
            <w:tcW w:w="4478" w:type="dxa"/>
          </w:tcPr>
          <w:p>
            <w:pPr>
              <w:pStyle w:val="0"/>
              <w:jc w:val="center"/>
            </w:pPr>
            <w:r>
              <w:rPr>
                <w:sz w:val="24"/>
              </w:rPr>
              <w:t xml:space="preserve">Предельная площадь лесосек, га</w:t>
            </w:r>
          </w:p>
        </w:tc>
      </w:tr>
      <w:tr>
        <w:tc>
          <w:tcPr>
            <w:vMerge w:val="continue"/>
          </w:tcPr>
          <w:p/>
        </w:tc>
        <w:tc>
          <w:tcPr>
            <w:tcW w:w="1867" w:type="dxa"/>
          </w:tcPr>
          <w:p>
            <w:pPr>
              <w:pStyle w:val="0"/>
              <w:jc w:val="center"/>
            </w:pPr>
            <w:r>
              <w:rPr>
                <w:sz w:val="24"/>
              </w:rPr>
              <w:t xml:space="preserve">защитные леса</w:t>
            </w:r>
          </w:p>
        </w:tc>
        <w:tc>
          <w:tcPr>
            <w:tcW w:w="2611" w:type="dxa"/>
          </w:tcPr>
          <w:p>
            <w:pPr>
              <w:pStyle w:val="0"/>
              <w:jc w:val="center"/>
            </w:pPr>
            <w:r>
              <w:rPr>
                <w:sz w:val="24"/>
              </w:rPr>
              <w:t xml:space="preserve">эксплуатационные леса</w:t>
            </w:r>
          </w:p>
        </w:tc>
      </w:tr>
      <w:tr>
        <w:tc>
          <w:tcPr>
            <w:tcW w:w="4594" w:type="dxa"/>
          </w:tcPr>
          <w:p>
            <w:pPr>
              <w:pStyle w:val="0"/>
            </w:pPr>
            <w:r>
              <w:rPr>
                <w:sz w:val="24"/>
              </w:rPr>
              <w:t xml:space="preserve">Добровольно-выборочные рубки, группово-выборочные рубки</w:t>
            </w:r>
          </w:p>
        </w:tc>
        <w:tc>
          <w:tcPr>
            <w:tcW w:w="1867" w:type="dxa"/>
          </w:tcPr>
          <w:p>
            <w:pPr>
              <w:pStyle w:val="0"/>
              <w:jc w:val="center"/>
            </w:pPr>
            <w:r>
              <w:rPr>
                <w:sz w:val="24"/>
              </w:rPr>
              <w:t xml:space="preserve">25</w:t>
            </w:r>
          </w:p>
        </w:tc>
        <w:tc>
          <w:tcPr>
            <w:tcW w:w="2611"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19</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ВОСТОЧНО-СИБИРСКОМУ ТАЕЖНОМУ МЕРЗЛОТНОМУ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8"/>
        <w:gridCol w:w="1920"/>
        <w:gridCol w:w="1982"/>
        <w:gridCol w:w="1522"/>
      </w:tblGrid>
      <w:tr>
        <w:tc>
          <w:tcPr>
            <w:tcW w:w="3638"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8" w:type="dxa"/>
          </w:tcPr>
          <w:p>
            <w:pPr>
              <w:pStyle w:val="0"/>
            </w:pPr>
            <w:r>
              <w:rPr>
                <w:sz w:val="24"/>
              </w:rPr>
              <w:t xml:space="preserve">сосна, лиственница</w:t>
            </w:r>
          </w:p>
        </w:tc>
        <w:tc>
          <w:tcPr>
            <w:tcW w:w="1920" w:type="dxa"/>
          </w:tcPr>
          <w:p>
            <w:pPr>
              <w:pStyle w:val="0"/>
              <w:jc w:val="center"/>
            </w:pPr>
            <w:r>
              <w:rPr>
                <w:sz w:val="24"/>
              </w:rPr>
              <w:t xml:space="preserve">400</w:t>
            </w:r>
          </w:p>
        </w:tc>
        <w:tc>
          <w:tcPr>
            <w:tcW w:w="1982" w:type="dxa"/>
          </w:tcPr>
          <w:p>
            <w:pPr>
              <w:pStyle w:val="0"/>
              <w:jc w:val="center"/>
            </w:pPr>
            <w:r>
              <w:rPr>
                <w:sz w:val="24"/>
              </w:rPr>
              <w:t xml:space="preserve">40</w:t>
            </w:r>
          </w:p>
        </w:tc>
        <w:tc>
          <w:tcPr>
            <w:tcW w:w="1522" w:type="dxa"/>
          </w:tcPr>
          <w:p>
            <w:pPr>
              <w:pStyle w:val="0"/>
              <w:jc w:val="center"/>
            </w:pPr>
            <w:r>
              <w:rPr>
                <w:sz w:val="24"/>
              </w:rPr>
              <w:t xml:space="preserve">5</w:t>
            </w:r>
          </w:p>
        </w:tc>
      </w:tr>
      <w:tr>
        <w:tc>
          <w:tcPr>
            <w:tcW w:w="3638" w:type="dxa"/>
          </w:tcPr>
          <w:p>
            <w:pPr>
              <w:pStyle w:val="0"/>
            </w:pPr>
            <w:r>
              <w:rPr>
                <w:sz w:val="24"/>
              </w:rPr>
              <w:t xml:space="preserve">ель, пихта</w:t>
            </w:r>
          </w:p>
        </w:tc>
        <w:tc>
          <w:tcPr>
            <w:tcW w:w="1920" w:type="dxa"/>
          </w:tcPr>
          <w:p>
            <w:pPr>
              <w:pStyle w:val="0"/>
              <w:jc w:val="center"/>
            </w:pPr>
            <w:r>
              <w:rPr>
                <w:sz w:val="24"/>
              </w:rPr>
              <w:t xml:space="preserve">200</w:t>
            </w:r>
          </w:p>
        </w:tc>
        <w:tc>
          <w:tcPr>
            <w:tcW w:w="1982" w:type="dxa"/>
          </w:tcPr>
          <w:p>
            <w:pPr>
              <w:pStyle w:val="0"/>
              <w:jc w:val="center"/>
            </w:pPr>
            <w:r>
              <w:rPr>
                <w:sz w:val="24"/>
              </w:rPr>
              <w:t xml:space="preserve">20</w:t>
            </w:r>
          </w:p>
        </w:tc>
        <w:tc>
          <w:tcPr>
            <w:tcW w:w="1522" w:type="dxa"/>
          </w:tcPr>
          <w:p>
            <w:pPr>
              <w:pStyle w:val="0"/>
              <w:jc w:val="center"/>
            </w:pPr>
            <w:r>
              <w:rPr>
                <w:sz w:val="24"/>
              </w:rPr>
              <w:t xml:space="preserve">5</w:t>
            </w:r>
          </w:p>
        </w:tc>
      </w:tr>
      <w:tr>
        <w:tc>
          <w:tcPr>
            <w:tcW w:w="3638" w:type="dxa"/>
          </w:tcPr>
          <w:p>
            <w:pPr>
              <w:pStyle w:val="0"/>
            </w:pPr>
            <w:r>
              <w:rPr>
                <w:sz w:val="24"/>
              </w:rPr>
              <w:t xml:space="preserve">лиственные</w:t>
            </w:r>
          </w:p>
        </w:tc>
        <w:tc>
          <w:tcPr>
            <w:tcW w:w="1920" w:type="dxa"/>
          </w:tcPr>
          <w:p>
            <w:pPr>
              <w:pStyle w:val="0"/>
              <w:jc w:val="center"/>
            </w:pPr>
            <w:r>
              <w:rPr>
                <w:sz w:val="24"/>
              </w:rPr>
              <w:t xml:space="preserve">200</w:t>
            </w:r>
          </w:p>
        </w:tc>
        <w:tc>
          <w:tcPr>
            <w:tcW w:w="1982" w:type="dxa"/>
          </w:tcPr>
          <w:p>
            <w:pPr>
              <w:pStyle w:val="0"/>
              <w:jc w:val="center"/>
            </w:pPr>
            <w:r>
              <w:rPr>
                <w:sz w:val="24"/>
              </w:rPr>
              <w:t xml:space="preserve">20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20</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ДАЛЬНЕВОСТОЧНОМУ ТАЕЖНОМУ ЛЕСНОМУ РАЙОНУ,</w:t>
      </w:r>
    </w:p>
    <w:p>
      <w:pPr>
        <w:pStyle w:val="2"/>
        <w:jc w:val="center"/>
      </w:pPr>
      <w:r>
        <w:rPr>
          <w:sz w:val="24"/>
        </w:rPr>
        <w:t xml:space="preserve">КАМЧАТСКОМУ 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0"/>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0"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4</w:t>
            </w:r>
          </w:p>
        </w:tc>
      </w:tr>
      <w:tr>
        <w:tc>
          <w:tcPr>
            <w:tcW w:w="3629" w:type="dxa"/>
          </w:tcPr>
          <w:p>
            <w:pPr>
              <w:pStyle w:val="0"/>
            </w:pPr>
            <w:r>
              <w:rPr>
                <w:sz w:val="24"/>
              </w:rPr>
              <w:t xml:space="preserve">ель, пихта</w:t>
            </w:r>
          </w:p>
        </w:tc>
        <w:tc>
          <w:tcPr>
            <w:tcW w:w="1920"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4</w:t>
            </w:r>
          </w:p>
        </w:tc>
      </w:tr>
      <w:tr>
        <w:tc>
          <w:tcPr>
            <w:tcW w:w="3629" w:type="dxa"/>
          </w:tcPr>
          <w:p>
            <w:pPr>
              <w:pStyle w:val="0"/>
            </w:pPr>
            <w:r>
              <w:rPr>
                <w:sz w:val="24"/>
              </w:rPr>
              <w:t xml:space="preserve">береза каменная</w:t>
            </w:r>
          </w:p>
        </w:tc>
        <w:tc>
          <w:tcPr>
            <w:tcW w:w="1920" w:type="dxa"/>
          </w:tcPr>
          <w:p>
            <w:pPr>
              <w:pStyle w:val="0"/>
              <w:jc w:val="center"/>
            </w:pPr>
            <w:r>
              <w:rPr>
                <w:sz w:val="24"/>
              </w:rPr>
              <w:t xml:space="preserve">150</w:t>
            </w:r>
          </w:p>
        </w:tc>
        <w:tc>
          <w:tcPr>
            <w:tcW w:w="1978" w:type="dxa"/>
          </w:tcPr>
          <w:p>
            <w:pPr>
              <w:pStyle w:val="0"/>
              <w:jc w:val="center"/>
            </w:pPr>
            <w:r>
              <w:rPr>
                <w:sz w:val="24"/>
              </w:rPr>
              <w:t xml:space="preserve">15</w:t>
            </w:r>
          </w:p>
        </w:tc>
        <w:tc>
          <w:tcPr>
            <w:tcW w:w="1526" w:type="dxa"/>
          </w:tcPr>
          <w:p>
            <w:pPr>
              <w:pStyle w:val="0"/>
              <w:jc w:val="center"/>
            </w:pPr>
            <w:r>
              <w:rPr>
                <w:sz w:val="24"/>
              </w:rPr>
              <w:t xml:space="preserve">3</w:t>
            </w:r>
          </w:p>
        </w:tc>
      </w:tr>
      <w:tr>
        <w:tc>
          <w:tcPr>
            <w:tcW w:w="3629" w:type="dxa"/>
          </w:tcPr>
          <w:p>
            <w:pPr>
              <w:pStyle w:val="0"/>
            </w:pPr>
            <w:r>
              <w:rPr>
                <w:sz w:val="24"/>
              </w:rPr>
              <w:t xml:space="preserve">мягколиственные</w:t>
            </w:r>
          </w:p>
        </w:tc>
        <w:tc>
          <w:tcPr>
            <w:tcW w:w="1920" w:type="dxa"/>
          </w:tcPr>
          <w:p>
            <w:pPr>
              <w:pStyle w:val="0"/>
              <w:jc w:val="center"/>
            </w:pPr>
            <w:r>
              <w:rPr>
                <w:sz w:val="24"/>
              </w:rPr>
              <w:t xml:space="preserve">500</w:t>
            </w:r>
          </w:p>
        </w:tc>
        <w:tc>
          <w:tcPr>
            <w:tcW w:w="1978" w:type="dxa"/>
          </w:tcPr>
          <w:p>
            <w:pPr>
              <w:pStyle w:val="0"/>
              <w:jc w:val="center"/>
            </w:pPr>
            <w:r>
              <w:rPr>
                <w:sz w:val="24"/>
              </w:rPr>
              <w:t xml:space="preserve">50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40</w:t>
            </w:r>
          </w:p>
        </w:tc>
        <w:tc>
          <w:tcPr>
            <w:tcW w:w="2616" w:type="dxa"/>
          </w:tcPr>
          <w:p>
            <w:pPr>
              <w:pStyle w:val="0"/>
              <w:jc w:val="center"/>
            </w:pPr>
            <w:r>
              <w:rPr>
                <w:sz w:val="24"/>
              </w:rPr>
              <w:t xml:space="preserve">80</w:t>
            </w:r>
          </w:p>
        </w:tc>
      </w:tr>
      <w:tr>
        <w:tc>
          <w:tcPr>
            <w:tcW w:w="4195" w:type="dxa"/>
          </w:tcPr>
          <w:p>
            <w:pPr>
              <w:pStyle w:val="0"/>
            </w:pPr>
            <w:r>
              <w:rPr>
                <w:sz w:val="24"/>
              </w:rPr>
              <w:t xml:space="preserve">Равномерно-постепенные, группово-постепенные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Постепенные чересполосные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21</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 ПО ЛЕСНОМУ</w:t>
      </w:r>
    </w:p>
    <w:p>
      <w:pPr>
        <w:pStyle w:val="2"/>
        <w:jc w:val="center"/>
      </w:pPr>
      <w:r>
        <w:rPr>
          <w:sz w:val="24"/>
        </w:rPr>
        <w:t xml:space="preserve">РАЙОНУ ХВОЙНО-ШИРОКОЛИСТВЕННЫХ (СМЕШАННЫХ) ЛЕСОВ</w:t>
      </w:r>
    </w:p>
    <w:p>
      <w:pPr>
        <w:pStyle w:val="2"/>
        <w:jc w:val="center"/>
      </w:pPr>
      <w:r>
        <w:rPr>
          <w:sz w:val="24"/>
        </w:rPr>
        <w:t xml:space="preserve">ЕВРОПЕЙСКОЙ ЧАСТИ РОССИЙСКОЙ ФЕДЕРАЦИИ</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30"/>
        <w:gridCol w:w="1978"/>
        <w:gridCol w:w="1522"/>
      </w:tblGrid>
      <w:tr>
        <w:tc>
          <w:tcPr>
            <w:tcW w:w="3629" w:type="dxa"/>
          </w:tcPr>
          <w:p>
            <w:pPr>
              <w:pStyle w:val="0"/>
              <w:jc w:val="center"/>
            </w:pPr>
            <w:r>
              <w:rPr>
                <w:sz w:val="24"/>
              </w:rPr>
              <w:t xml:space="preserve">Состав лесных насаждений по преобладающим породам</w:t>
            </w:r>
          </w:p>
        </w:tc>
        <w:tc>
          <w:tcPr>
            <w:tcW w:w="1930"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30" w:type="dxa"/>
          </w:tcPr>
          <w:p>
            <w:pPr>
              <w:pStyle w:val="0"/>
              <w:jc w:val="center"/>
            </w:pPr>
            <w:r>
              <w:rPr>
                <w:sz w:val="24"/>
              </w:rPr>
              <w:t xml:space="preserve">200</w:t>
            </w:r>
          </w:p>
        </w:tc>
        <w:tc>
          <w:tcPr>
            <w:tcW w:w="1978" w:type="dxa"/>
          </w:tcPr>
          <w:p>
            <w:pPr>
              <w:pStyle w:val="0"/>
              <w:jc w:val="center"/>
            </w:pPr>
            <w:r>
              <w:rPr>
                <w:sz w:val="24"/>
              </w:rPr>
              <w:t xml:space="preserve">20</w:t>
            </w:r>
          </w:p>
        </w:tc>
        <w:tc>
          <w:tcPr>
            <w:tcW w:w="1522" w:type="dxa"/>
          </w:tcPr>
          <w:p>
            <w:pPr>
              <w:pStyle w:val="0"/>
              <w:jc w:val="center"/>
            </w:pPr>
            <w:r>
              <w:rPr>
                <w:sz w:val="24"/>
              </w:rPr>
              <w:t xml:space="preserve">4</w:t>
            </w:r>
          </w:p>
        </w:tc>
      </w:tr>
      <w:tr>
        <w:tc>
          <w:tcPr>
            <w:tcW w:w="3629" w:type="dxa"/>
          </w:tcPr>
          <w:p>
            <w:pPr>
              <w:pStyle w:val="0"/>
            </w:pPr>
            <w:r>
              <w:rPr>
                <w:sz w:val="24"/>
              </w:rPr>
              <w:t xml:space="preserve">ель, пихта</w:t>
            </w:r>
          </w:p>
        </w:tc>
        <w:tc>
          <w:tcPr>
            <w:tcW w:w="1930" w:type="dxa"/>
          </w:tcPr>
          <w:p>
            <w:pPr>
              <w:pStyle w:val="0"/>
              <w:jc w:val="center"/>
            </w:pPr>
            <w:r>
              <w:rPr>
                <w:sz w:val="24"/>
              </w:rPr>
              <w:t xml:space="preserve">200</w:t>
            </w:r>
          </w:p>
        </w:tc>
        <w:tc>
          <w:tcPr>
            <w:tcW w:w="1978" w:type="dxa"/>
          </w:tcPr>
          <w:p>
            <w:pPr>
              <w:pStyle w:val="0"/>
              <w:jc w:val="center"/>
            </w:pPr>
            <w:r>
              <w:rPr>
                <w:sz w:val="24"/>
              </w:rPr>
              <w:t xml:space="preserve">20</w:t>
            </w:r>
          </w:p>
        </w:tc>
        <w:tc>
          <w:tcPr>
            <w:tcW w:w="1522" w:type="dxa"/>
          </w:tcPr>
          <w:p>
            <w:pPr>
              <w:pStyle w:val="0"/>
              <w:jc w:val="center"/>
            </w:pPr>
            <w:r>
              <w:rPr>
                <w:sz w:val="24"/>
              </w:rPr>
              <w:t xml:space="preserve">3</w:t>
            </w:r>
          </w:p>
        </w:tc>
      </w:tr>
      <w:tr>
        <w:tc>
          <w:tcPr>
            <w:tcW w:w="3629" w:type="dxa"/>
          </w:tcPr>
          <w:p>
            <w:pPr>
              <w:pStyle w:val="0"/>
            </w:pPr>
            <w:r>
              <w:rPr>
                <w:sz w:val="24"/>
              </w:rPr>
              <w:t xml:space="preserve">дуб при семенном возобновлении</w:t>
            </w:r>
          </w:p>
        </w:tc>
        <w:tc>
          <w:tcPr>
            <w:tcW w:w="1930" w:type="dxa"/>
          </w:tcPr>
          <w:p>
            <w:pPr>
              <w:pStyle w:val="0"/>
              <w:jc w:val="center"/>
            </w:pPr>
            <w:r>
              <w:rPr>
                <w:sz w:val="24"/>
              </w:rPr>
              <w:t xml:space="preserve">100</w:t>
            </w:r>
          </w:p>
        </w:tc>
        <w:tc>
          <w:tcPr>
            <w:tcW w:w="1978" w:type="dxa"/>
          </w:tcPr>
          <w:p>
            <w:pPr>
              <w:pStyle w:val="0"/>
              <w:jc w:val="center"/>
            </w:pPr>
            <w:r>
              <w:rPr>
                <w:sz w:val="24"/>
              </w:rPr>
              <w:t xml:space="preserve">5</w:t>
            </w:r>
          </w:p>
        </w:tc>
        <w:tc>
          <w:tcPr>
            <w:tcW w:w="1522" w:type="dxa"/>
          </w:tcPr>
          <w:p>
            <w:pPr>
              <w:pStyle w:val="0"/>
              <w:jc w:val="center"/>
            </w:pPr>
            <w:r>
              <w:rPr>
                <w:sz w:val="24"/>
              </w:rPr>
              <w:t xml:space="preserve">4</w:t>
            </w:r>
          </w:p>
        </w:tc>
      </w:tr>
      <w:tr>
        <w:tc>
          <w:tcPr>
            <w:tcW w:w="3629" w:type="dxa"/>
          </w:tcPr>
          <w:p>
            <w:pPr>
              <w:pStyle w:val="0"/>
            </w:pPr>
            <w:r>
              <w:rPr>
                <w:sz w:val="24"/>
              </w:rPr>
              <w:t xml:space="preserve">дуб при порослевом возобновлении и другие твердолиственные</w:t>
            </w:r>
          </w:p>
        </w:tc>
        <w:tc>
          <w:tcPr>
            <w:tcW w:w="1930" w:type="dxa"/>
          </w:tcPr>
          <w:p>
            <w:pPr>
              <w:pStyle w:val="0"/>
              <w:jc w:val="center"/>
            </w:pPr>
            <w:r>
              <w:rPr>
                <w:sz w:val="24"/>
              </w:rPr>
              <w:t xml:space="preserve">200</w:t>
            </w:r>
          </w:p>
        </w:tc>
        <w:tc>
          <w:tcPr>
            <w:tcW w:w="1978" w:type="dxa"/>
          </w:tcPr>
          <w:p>
            <w:pPr>
              <w:pStyle w:val="0"/>
              <w:jc w:val="center"/>
            </w:pPr>
            <w:r>
              <w:rPr>
                <w:sz w:val="24"/>
              </w:rPr>
              <w:t xml:space="preserve">20</w:t>
            </w:r>
          </w:p>
        </w:tc>
        <w:tc>
          <w:tcPr>
            <w:tcW w:w="1522" w:type="dxa"/>
          </w:tcPr>
          <w:p>
            <w:pPr>
              <w:pStyle w:val="0"/>
              <w:jc w:val="center"/>
            </w:pPr>
            <w:r>
              <w:rPr>
                <w:sz w:val="24"/>
              </w:rPr>
              <w:t xml:space="preserve">4</w:t>
            </w:r>
          </w:p>
        </w:tc>
      </w:tr>
      <w:tr>
        <w:tc>
          <w:tcPr>
            <w:tcW w:w="3629" w:type="dxa"/>
          </w:tcPr>
          <w:p>
            <w:pPr>
              <w:pStyle w:val="0"/>
            </w:pPr>
            <w:r>
              <w:rPr>
                <w:sz w:val="24"/>
              </w:rPr>
              <w:t xml:space="preserve">мягколиственные</w:t>
            </w:r>
          </w:p>
        </w:tc>
        <w:tc>
          <w:tcPr>
            <w:tcW w:w="1930" w:type="dxa"/>
          </w:tcPr>
          <w:p>
            <w:pPr>
              <w:pStyle w:val="0"/>
              <w:jc w:val="center"/>
            </w:pPr>
            <w:r>
              <w:rPr>
                <w:sz w:val="24"/>
              </w:rPr>
              <w:t xml:space="preserve">250</w:t>
            </w:r>
          </w:p>
        </w:tc>
        <w:tc>
          <w:tcPr>
            <w:tcW w:w="1978" w:type="dxa"/>
          </w:tcPr>
          <w:p>
            <w:pPr>
              <w:pStyle w:val="0"/>
              <w:jc w:val="center"/>
            </w:pPr>
            <w:r>
              <w:rPr>
                <w:sz w:val="24"/>
              </w:rPr>
              <w:t xml:space="preserve">25</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50</w:t>
            </w:r>
          </w:p>
        </w:tc>
        <w:tc>
          <w:tcPr>
            <w:tcW w:w="2616" w:type="dxa"/>
          </w:tcPr>
          <w:p>
            <w:pPr>
              <w:pStyle w:val="0"/>
              <w:jc w:val="center"/>
            </w:pPr>
            <w:r>
              <w:rPr>
                <w:sz w:val="24"/>
              </w:rPr>
              <w:t xml:space="preserve">100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22</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ПРИАМУРСКО-ПРИМОРСКОМУ ХВОЙНО-ШИРОКОЛИСТВЕННОМУ</w:t>
      </w:r>
    </w:p>
    <w:p>
      <w:pPr>
        <w:pStyle w:val="2"/>
        <w:jc w:val="center"/>
      </w:pPr>
      <w:r>
        <w:rPr>
          <w:sz w:val="24"/>
        </w:rPr>
        <w:t xml:space="preserve">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2"/>
        <w:gridCol w:w="1522"/>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250</w:t>
            </w:r>
          </w:p>
        </w:tc>
        <w:tc>
          <w:tcPr>
            <w:tcW w:w="1982" w:type="dxa"/>
          </w:tcPr>
          <w:p>
            <w:pPr>
              <w:pStyle w:val="0"/>
              <w:jc w:val="center"/>
            </w:pPr>
            <w:r>
              <w:rPr>
                <w:sz w:val="24"/>
              </w:rPr>
              <w:t xml:space="preserve">25</w:t>
            </w:r>
          </w:p>
        </w:tc>
        <w:tc>
          <w:tcPr>
            <w:tcW w:w="1522" w:type="dxa"/>
          </w:tcPr>
          <w:p>
            <w:pPr>
              <w:pStyle w:val="0"/>
              <w:jc w:val="center"/>
            </w:pPr>
            <w:r>
              <w:rPr>
                <w:sz w:val="24"/>
              </w:rPr>
              <w:t xml:space="preserve">4</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250</w:t>
            </w:r>
          </w:p>
        </w:tc>
        <w:tc>
          <w:tcPr>
            <w:tcW w:w="1982" w:type="dxa"/>
          </w:tcPr>
          <w:p>
            <w:pPr>
              <w:pStyle w:val="0"/>
              <w:jc w:val="center"/>
            </w:pPr>
            <w:r>
              <w:rPr>
                <w:sz w:val="24"/>
              </w:rPr>
              <w:t xml:space="preserve">25</w:t>
            </w:r>
          </w:p>
        </w:tc>
        <w:tc>
          <w:tcPr>
            <w:tcW w:w="1522" w:type="dxa"/>
          </w:tcPr>
          <w:p>
            <w:pPr>
              <w:pStyle w:val="0"/>
              <w:jc w:val="center"/>
            </w:pPr>
            <w:r>
              <w:rPr>
                <w:sz w:val="24"/>
              </w:rPr>
              <w:t xml:space="preserve">4</w:t>
            </w:r>
          </w:p>
        </w:tc>
      </w:tr>
      <w:tr>
        <w:tc>
          <w:tcPr>
            <w:tcW w:w="3634" w:type="dxa"/>
          </w:tcPr>
          <w:p>
            <w:pPr>
              <w:pStyle w:val="0"/>
            </w:pPr>
            <w:r>
              <w:rPr>
                <w:sz w:val="24"/>
              </w:rPr>
              <w:t xml:space="preserve">береза каменная</w:t>
            </w:r>
          </w:p>
        </w:tc>
        <w:tc>
          <w:tcPr>
            <w:tcW w:w="1920" w:type="dxa"/>
          </w:tcPr>
          <w:p>
            <w:pPr>
              <w:pStyle w:val="0"/>
              <w:jc w:val="center"/>
            </w:pPr>
            <w:r>
              <w:rPr>
                <w:sz w:val="24"/>
              </w:rPr>
              <w:t xml:space="preserve">100</w:t>
            </w:r>
          </w:p>
        </w:tc>
        <w:tc>
          <w:tcPr>
            <w:tcW w:w="1982" w:type="dxa"/>
          </w:tcPr>
          <w:p>
            <w:pPr>
              <w:pStyle w:val="0"/>
              <w:jc w:val="center"/>
            </w:pPr>
            <w:r>
              <w:rPr>
                <w:sz w:val="24"/>
              </w:rPr>
              <w:t xml:space="preserve">10</w:t>
            </w:r>
          </w:p>
        </w:tc>
        <w:tc>
          <w:tcPr>
            <w:tcW w:w="1522" w:type="dxa"/>
          </w:tcPr>
          <w:p>
            <w:pPr>
              <w:pStyle w:val="0"/>
              <w:jc w:val="center"/>
            </w:pPr>
            <w:r>
              <w:rPr>
                <w:sz w:val="24"/>
              </w:rPr>
              <w:t xml:space="preserve">4</w:t>
            </w:r>
          </w:p>
        </w:tc>
      </w:tr>
      <w:tr>
        <w:tc>
          <w:tcPr>
            <w:tcW w:w="3634" w:type="dxa"/>
          </w:tcPr>
          <w:p>
            <w:pPr>
              <w:pStyle w:val="0"/>
            </w:pPr>
            <w:r>
              <w:rPr>
                <w:sz w:val="24"/>
              </w:rPr>
              <w:t xml:space="preserve">мягколиственные</w:t>
            </w:r>
          </w:p>
        </w:tc>
        <w:tc>
          <w:tcPr>
            <w:tcW w:w="1920" w:type="dxa"/>
          </w:tcPr>
          <w:p>
            <w:pPr>
              <w:pStyle w:val="0"/>
              <w:jc w:val="center"/>
            </w:pPr>
            <w:r>
              <w:rPr>
                <w:sz w:val="24"/>
              </w:rPr>
              <w:t xml:space="preserve">250</w:t>
            </w:r>
          </w:p>
        </w:tc>
        <w:tc>
          <w:tcPr>
            <w:tcW w:w="1982" w:type="dxa"/>
          </w:tcPr>
          <w:p>
            <w:pPr>
              <w:pStyle w:val="0"/>
              <w:jc w:val="center"/>
            </w:pPr>
            <w:r>
              <w:rPr>
                <w:sz w:val="24"/>
              </w:rPr>
              <w:t xml:space="preserve">25</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23</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 ПО ЛЕСОСТЕПНОМУ</w:t>
      </w:r>
    </w:p>
    <w:p>
      <w:pPr>
        <w:pStyle w:val="2"/>
        <w:jc w:val="center"/>
      </w:pPr>
      <w:r>
        <w:rPr>
          <w:sz w:val="24"/>
        </w:rPr>
        <w:t xml:space="preserve">ЛЕСНОМУ РАЙОНУ ЕВРОПЕЙСКОЙ ЧАСТИ РОССИЙСКОЙ ФЕДЕРАЦИИ</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2"/>
        <w:gridCol w:w="1526"/>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50</w:t>
            </w:r>
          </w:p>
        </w:tc>
        <w:tc>
          <w:tcPr>
            <w:tcW w:w="1982" w:type="dxa"/>
          </w:tcPr>
          <w:p>
            <w:pPr>
              <w:pStyle w:val="0"/>
              <w:jc w:val="center"/>
            </w:pPr>
            <w:r>
              <w:rPr>
                <w:sz w:val="24"/>
              </w:rPr>
              <w:t xml:space="preserve">5</w:t>
            </w:r>
          </w:p>
        </w:tc>
        <w:tc>
          <w:tcPr>
            <w:tcW w:w="1526" w:type="dxa"/>
          </w:tcPr>
          <w:p>
            <w:pPr>
              <w:pStyle w:val="0"/>
              <w:jc w:val="center"/>
            </w:pPr>
            <w:r>
              <w:rPr>
                <w:sz w:val="24"/>
              </w:rPr>
              <w:t xml:space="preserve">4</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50</w:t>
            </w:r>
          </w:p>
        </w:tc>
        <w:tc>
          <w:tcPr>
            <w:tcW w:w="1982" w:type="dxa"/>
          </w:tcPr>
          <w:p>
            <w:pPr>
              <w:pStyle w:val="0"/>
              <w:jc w:val="center"/>
            </w:pPr>
            <w:r>
              <w:rPr>
                <w:sz w:val="24"/>
              </w:rPr>
              <w:t xml:space="preserve">5</w:t>
            </w:r>
          </w:p>
        </w:tc>
        <w:tc>
          <w:tcPr>
            <w:tcW w:w="1526" w:type="dxa"/>
          </w:tcPr>
          <w:p>
            <w:pPr>
              <w:pStyle w:val="0"/>
              <w:jc w:val="center"/>
            </w:pPr>
            <w:r>
              <w:rPr>
                <w:sz w:val="24"/>
              </w:rPr>
              <w:t xml:space="preserve">4</w:t>
            </w:r>
          </w:p>
        </w:tc>
      </w:tr>
      <w:tr>
        <w:tc>
          <w:tcPr>
            <w:tcW w:w="3634" w:type="dxa"/>
          </w:tcPr>
          <w:p>
            <w:pPr>
              <w:pStyle w:val="0"/>
            </w:pPr>
            <w:r>
              <w:rPr>
                <w:sz w:val="24"/>
              </w:rPr>
              <w:t xml:space="preserve">дуб при семенном возобновлении</w:t>
            </w:r>
          </w:p>
        </w:tc>
        <w:tc>
          <w:tcPr>
            <w:tcW w:w="1920" w:type="dxa"/>
          </w:tcPr>
          <w:p>
            <w:pPr>
              <w:pStyle w:val="0"/>
              <w:jc w:val="center"/>
            </w:pPr>
            <w:r>
              <w:rPr>
                <w:sz w:val="24"/>
              </w:rPr>
              <w:t xml:space="preserve">50</w:t>
            </w:r>
          </w:p>
        </w:tc>
        <w:tc>
          <w:tcPr>
            <w:tcW w:w="1982" w:type="dxa"/>
          </w:tcPr>
          <w:p>
            <w:pPr>
              <w:pStyle w:val="0"/>
              <w:jc w:val="center"/>
            </w:pPr>
            <w:r>
              <w:rPr>
                <w:sz w:val="24"/>
              </w:rPr>
              <w:t xml:space="preserve">2,5</w:t>
            </w:r>
          </w:p>
        </w:tc>
        <w:tc>
          <w:tcPr>
            <w:tcW w:w="1526" w:type="dxa"/>
          </w:tcPr>
          <w:p>
            <w:pPr>
              <w:pStyle w:val="0"/>
              <w:jc w:val="center"/>
            </w:pPr>
            <w:r>
              <w:rPr>
                <w:sz w:val="24"/>
              </w:rPr>
              <w:t xml:space="preserve">4</w:t>
            </w:r>
          </w:p>
        </w:tc>
      </w:tr>
      <w:tr>
        <w:tc>
          <w:tcPr>
            <w:tcW w:w="3634" w:type="dxa"/>
          </w:tcPr>
          <w:p>
            <w:pPr>
              <w:pStyle w:val="0"/>
            </w:pPr>
            <w:r>
              <w:rPr>
                <w:sz w:val="24"/>
              </w:rPr>
              <w:t xml:space="preserve">дуб при порослевом возобновлении и другие твердолиственные</w:t>
            </w:r>
          </w:p>
        </w:tc>
        <w:tc>
          <w:tcPr>
            <w:tcW w:w="1920" w:type="dxa"/>
          </w:tcPr>
          <w:p>
            <w:pPr>
              <w:pStyle w:val="0"/>
              <w:jc w:val="center"/>
            </w:pPr>
            <w:r>
              <w:rPr>
                <w:sz w:val="24"/>
              </w:rPr>
              <w:t xml:space="preserve">100</w:t>
            </w:r>
          </w:p>
        </w:tc>
        <w:tc>
          <w:tcPr>
            <w:tcW w:w="1982" w:type="dxa"/>
          </w:tcPr>
          <w:p>
            <w:pPr>
              <w:pStyle w:val="0"/>
              <w:jc w:val="center"/>
            </w:pPr>
            <w:r>
              <w:rPr>
                <w:sz w:val="24"/>
              </w:rPr>
              <w:t xml:space="preserve">10</w:t>
            </w:r>
          </w:p>
        </w:tc>
        <w:tc>
          <w:tcPr>
            <w:tcW w:w="1526" w:type="dxa"/>
          </w:tcPr>
          <w:p>
            <w:pPr>
              <w:pStyle w:val="0"/>
              <w:jc w:val="center"/>
            </w:pPr>
            <w:r>
              <w:rPr>
                <w:sz w:val="24"/>
              </w:rPr>
              <w:t xml:space="preserve">4</w:t>
            </w:r>
          </w:p>
        </w:tc>
      </w:tr>
      <w:tr>
        <w:tc>
          <w:tcPr>
            <w:tcW w:w="3634" w:type="dxa"/>
          </w:tcPr>
          <w:p>
            <w:pPr>
              <w:pStyle w:val="0"/>
            </w:pPr>
            <w:r>
              <w:rPr>
                <w:sz w:val="24"/>
              </w:rPr>
              <w:t xml:space="preserve">мягколиственные</w:t>
            </w:r>
          </w:p>
        </w:tc>
        <w:tc>
          <w:tcPr>
            <w:tcW w:w="1920" w:type="dxa"/>
          </w:tcPr>
          <w:p>
            <w:pPr>
              <w:pStyle w:val="0"/>
              <w:jc w:val="center"/>
            </w:pPr>
            <w:r>
              <w:rPr>
                <w:sz w:val="24"/>
              </w:rPr>
              <w:t xml:space="preserve">100</w:t>
            </w:r>
          </w:p>
        </w:tc>
        <w:tc>
          <w:tcPr>
            <w:tcW w:w="1982" w:type="dxa"/>
          </w:tcPr>
          <w:p>
            <w:pPr>
              <w:pStyle w:val="0"/>
              <w:jc w:val="center"/>
            </w:pPr>
            <w:r>
              <w:rPr>
                <w:sz w:val="24"/>
              </w:rPr>
              <w:t xml:space="preserve">10</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25</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5</w:t>
            </w:r>
          </w:p>
        </w:tc>
        <w:tc>
          <w:tcPr>
            <w:tcW w:w="2616" w:type="dxa"/>
          </w:tcPr>
          <w:p>
            <w:pPr>
              <w:pStyle w:val="0"/>
              <w:jc w:val="center"/>
            </w:pPr>
            <w:r>
              <w:rPr>
                <w:sz w:val="24"/>
              </w:rPr>
              <w:t xml:space="preserve">15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24</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ЮЖНО-УРАЛЬСКОМУ 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82"/>
        <w:gridCol w:w="1517"/>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17"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4</w:t>
            </w:r>
          </w:p>
        </w:tc>
      </w:tr>
      <w:tr>
        <w:tc>
          <w:tcPr>
            <w:tcW w:w="3629" w:type="dxa"/>
          </w:tcPr>
          <w:p>
            <w:pPr>
              <w:pStyle w:val="0"/>
            </w:pPr>
            <w:r>
              <w:rPr>
                <w:sz w:val="24"/>
              </w:rPr>
              <w:t xml:space="preserve">твердолиственные</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4</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300</w:t>
            </w:r>
          </w:p>
        </w:tc>
        <w:tc>
          <w:tcPr>
            <w:tcW w:w="1982" w:type="dxa"/>
          </w:tcPr>
          <w:p>
            <w:pPr>
              <w:pStyle w:val="0"/>
              <w:jc w:val="center"/>
            </w:pPr>
            <w:r>
              <w:rPr>
                <w:sz w:val="24"/>
              </w:rPr>
              <w:t xml:space="preserve">30</w:t>
            </w:r>
          </w:p>
        </w:tc>
        <w:tc>
          <w:tcPr>
            <w:tcW w:w="1517"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Равномерно-постепенные и группово-постепенные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25</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ЗАПАДНО-СИБИРСКОМУ ПОДТАЕЖНО-ЛЕСОСТЕПНОМУ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5"/>
        <w:gridCol w:w="1982"/>
        <w:gridCol w:w="1522"/>
      </w:tblGrid>
      <w:tr>
        <w:tc>
          <w:tcPr>
            <w:tcW w:w="3634"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5" w:type="dxa"/>
          </w:tcPr>
          <w:p>
            <w:pPr>
              <w:pStyle w:val="0"/>
              <w:jc w:val="center"/>
            </w:pPr>
            <w:r>
              <w:rPr>
                <w:sz w:val="24"/>
              </w:rPr>
              <w:t xml:space="preserve">100</w:t>
            </w:r>
          </w:p>
        </w:tc>
        <w:tc>
          <w:tcPr>
            <w:tcW w:w="1982" w:type="dxa"/>
          </w:tcPr>
          <w:p>
            <w:pPr>
              <w:pStyle w:val="0"/>
              <w:jc w:val="center"/>
            </w:pPr>
            <w:r>
              <w:rPr>
                <w:sz w:val="24"/>
              </w:rPr>
              <w:t xml:space="preserve">10</w:t>
            </w:r>
          </w:p>
        </w:tc>
        <w:tc>
          <w:tcPr>
            <w:tcW w:w="1522" w:type="dxa"/>
          </w:tcPr>
          <w:p>
            <w:pPr>
              <w:pStyle w:val="0"/>
              <w:jc w:val="center"/>
            </w:pPr>
            <w:r>
              <w:rPr>
                <w:sz w:val="24"/>
              </w:rPr>
              <w:t xml:space="preserve">5</w:t>
            </w:r>
          </w:p>
        </w:tc>
      </w:tr>
      <w:tr>
        <w:tc>
          <w:tcPr>
            <w:tcW w:w="3634" w:type="dxa"/>
          </w:tcPr>
          <w:p>
            <w:pPr>
              <w:pStyle w:val="0"/>
            </w:pPr>
            <w:r>
              <w:rPr>
                <w:sz w:val="24"/>
              </w:rPr>
              <w:t xml:space="preserve">ель, пихта</w:t>
            </w:r>
          </w:p>
        </w:tc>
        <w:tc>
          <w:tcPr>
            <w:tcW w:w="1925" w:type="dxa"/>
          </w:tcPr>
          <w:p>
            <w:pPr>
              <w:pStyle w:val="0"/>
              <w:jc w:val="center"/>
            </w:pPr>
            <w:r>
              <w:rPr>
                <w:sz w:val="24"/>
              </w:rPr>
              <w:t xml:space="preserve">100</w:t>
            </w:r>
          </w:p>
        </w:tc>
        <w:tc>
          <w:tcPr>
            <w:tcW w:w="1982" w:type="dxa"/>
          </w:tcPr>
          <w:p>
            <w:pPr>
              <w:pStyle w:val="0"/>
              <w:jc w:val="center"/>
            </w:pPr>
            <w:r>
              <w:rPr>
                <w:sz w:val="24"/>
              </w:rPr>
              <w:t xml:space="preserve">10</w:t>
            </w:r>
          </w:p>
        </w:tc>
        <w:tc>
          <w:tcPr>
            <w:tcW w:w="1522" w:type="dxa"/>
          </w:tcPr>
          <w:p>
            <w:pPr>
              <w:pStyle w:val="0"/>
              <w:jc w:val="center"/>
            </w:pPr>
            <w:r>
              <w:rPr>
                <w:sz w:val="24"/>
              </w:rPr>
              <w:t xml:space="preserve">4</w:t>
            </w:r>
          </w:p>
        </w:tc>
      </w:tr>
      <w:tr>
        <w:tc>
          <w:tcPr>
            <w:tcW w:w="3634" w:type="dxa"/>
          </w:tcPr>
          <w:p>
            <w:pPr>
              <w:pStyle w:val="0"/>
            </w:pPr>
            <w:r>
              <w:rPr>
                <w:sz w:val="24"/>
              </w:rPr>
              <w:t xml:space="preserve">мягколиственные (береза, осина)</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22" w:type="dxa"/>
          </w:tcPr>
          <w:p>
            <w:pPr>
              <w:pStyle w:val="0"/>
              <w:jc w:val="center"/>
            </w:pPr>
            <w:r>
              <w:rPr>
                <w:sz w:val="24"/>
              </w:rPr>
              <w:t xml:space="preserve">4</w:t>
            </w:r>
          </w:p>
        </w:tc>
      </w:tr>
      <w:tr>
        <w:tc>
          <w:tcPr>
            <w:tcW w:w="3634" w:type="dxa"/>
          </w:tcPr>
          <w:p>
            <w:pPr>
              <w:pStyle w:val="0"/>
            </w:pPr>
            <w:r>
              <w:rPr>
                <w:sz w:val="24"/>
              </w:rPr>
              <w:t xml:space="preserve">мягколиственные (осокорь, ива)</w:t>
            </w:r>
          </w:p>
        </w:tc>
        <w:tc>
          <w:tcPr>
            <w:tcW w:w="1925" w:type="dxa"/>
          </w:tcPr>
          <w:p>
            <w:pPr>
              <w:pStyle w:val="0"/>
              <w:jc w:val="center"/>
            </w:pPr>
            <w:r>
              <w:rPr>
                <w:sz w:val="24"/>
              </w:rPr>
              <w:t xml:space="preserve">100</w:t>
            </w:r>
          </w:p>
        </w:tc>
        <w:tc>
          <w:tcPr>
            <w:tcW w:w="1982" w:type="dxa"/>
          </w:tcPr>
          <w:p>
            <w:pPr>
              <w:pStyle w:val="0"/>
              <w:jc w:val="center"/>
            </w:pPr>
            <w:r>
              <w:rPr>
                <w:sz w:val="24"/>
              </w:rPr>
              <w:t xml:space="preserve">10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Равномерно-постепенные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20</w:t>
            </w:r>
          </w:p>
        </w:tc>
      </w:tr>
      <w:tr>
        <w:tc>
          <w:tcPr>
            <w:tcW w:w="4195" w:type="dxa"/>
          </w:tcPr>
          <w:p>
            <w:pPr>
              <w:pStyle w:val="0"/>
            </w:pPr>
            <w:r>
              <w:rPr>
                <w:sz w:val="24"/>
              </w:rPr>
              <w:t xml:space="preserve">Группово-постепенные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15</w:t>
            </w:r>
          </w:p>
        </w:tc>
      </w:tr>
      <w:tr>
        <w:tc>
          <w:tcPr>
            <w:tcW w:w="4195" w:type="dxa"/>
          </w:tcPr>
          <w:p>
            <w:pPr>
              <w:pStyle w:val="0"/>
            </w:pPr>
            <w:r>
              <w:rPr>
                <w:sz w:val="24"/>
              </w:rPr>
              <w:t xml:space="preserve">Чересполосные постепенные рубки</w:t>
            </w:r>
          </w:p>
        </w:tc>
        <w:tc>
          <w:tcPr>
            <w:tcW w:w="2211" w:type="dxa"/>
          </w:tcPr>
          <w:p>
            <w:pPr>
              <w:pStyle w:val="0"/>
              <w:jc w:val="center"/>
            </w:pPr>
            <w:r>
              <w:rPr>
                <w:sz w:val="24"/>
              </w:rPr>
              <w:t xml:space="preserve">7</w:t>
            </w:r>
          </w:p>
        </w:tc>
        <w:tc>
          <w:tcPr>
            <w:tcW w:w="2616" w:type="dxa"/>
          </w:tcPr>
          <w:p>
            <w:pPr>
              <w:pStyle w:val="0"/>
              <w:jc w:val="center"/>
            </w:pPr>
            <w:r>
              <w:rPr>
                <w:sz w:val="24"/>
              </w:rPr>
              <w:t xml:space="preserve">15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26</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СРЕДНЕСИБИРСКОМУ ПОДТАЕЖНО-ЛЕСОСТЕПНОМУ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0"/>
        <w:gridCol w:w="1982"/>
        <w:gridCol w:w="1522"/>
      </w:tblGrid>
      <w:tr>
        <w:tc>
          <w:tcPr>
            <w:tcW w:w="3629"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0" w:type="dxa"/>
          </w:tcPr>
          <w:p>
            <w:pPr>
              <w:pStyle w:val="0"/>
              <w:jc w:val="center"/>
            </w:pPr>
            <w:r>
              <w:rPr>
                <w:sz w:val="24"/>
              </w:rPr>
              <w:t xml:space="preserve">350</w:t>
            </w:r>
          </w:p>
        </w:tc>
        <w:tc>
          <w:tcPr>
            <w:tcW w:w="1982" w:type="dxa"/>
          </w:tcPr>
          <w:p>
            <w:pPr>
              <w:pStyle w:val="0"/>
              <w:jc w:val="center"/>
            </w:pPr>
            <w:r>
              <w:rPr>
                <w:sz w:val="24"/>
              </w:rPr>
              <w:t xml:space="preserve">35</w:t>
            </w:r>
          </w:p>
        </w:tc>
        <w:tc>
          <w:tcPr>
            <w:tcW w:w="1522"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0" w:type="dxa"/>
          </w:tcPr>
          <w:p>
            <w:pPr>
              <w:pStyle w:val="0"/>
              <w:jc w:val="center"/>
            </w:pPr>
            <w:r>
              <w:rPr>
                <w:sz w:val="24"/>
              </w:rPr>
              <w:t xml:space="preserve">300</w:t>
            </w:r>
          </w:p>
        </w:tc>
        <w:tc>
          <w:tcPr>
            <w:tcW w:w="1982" w:type="dxa"/>
          </w:tcPr>
          <w:p>
            <w:pPr>
              <w:pStyle w:val="0"/>
              <w:jc w:val="center"/>
            </w:pPr>
            <w:r>
              <w:rPr>
                <w:sz w:val="24"/>
              </w:rPr>
              <w:t xml:space="preserve">30</w:t>
            </w:r>
          </w:p>
        </w:tc>
        <w:tc>
          <w:tcPr>
            <w:tcW w:w="1522" w:type="dxa"/>
          </w:tcPr>
          <w:p>
            <w:pPr>
              <w:pStyle w:val="0"/>
              <w:jc w:val="center"/>
            </w:pPr>
            <w:r>
              <w:rPr>
                <w:sz w:val="24"/>
              </w:rPr>
              <w:t xml:space="preserve">5</w:t>
            </w:r>
          </w:p>
        </w:tc>
      </w:tr>
      <w:tr>
        <w:tc>
          <w:tcPr>
            <w:tcW w:w="3629" w:type="dxa"/>
          </w:tcPr>
          <w:p>
            <w:pPr>
              <w:pStyle w:val="0"/>
            </w:pPr>
            <w:r>
              <w:rPr>
                <w:sz w:val="24"/>
              </w:rPr>
              <w:t xml:space="preserve">лиственные</w:t>
            </w:r>
          </w:p>
        </w:tc>
        <w:tc>
          <w:tcPr>
            <w:tcW w:w="1920" w:type="dxa"/>
          </w:tcPr>
          <w:p>
            <w:pPr>
              <w:pStyle w:val="0"/>
              <w:jc w:val="center"/>
            </w:pPr>
            <w:r>
              <w:rPr>
                <w:sz w:val="24"/>
              </w:rPr>
              <w:t xml:space="preserve">300</w:t>
            </w:r>
          </w:p>
        </w:tc>
        <w:tc>
          <w:tcPr>
            <w:tcW w:w="1982" w:type="dxa"/>
          </w:tcPr>
          <w:p>
            <w:pPr>
              <w:pStyle w:val="0"/>
              <w:jc w:val="center"/>
            </w:pPr>
            <w:r>
              <w:rPr>
                <w:sz w:val="24"/>
              </w:rPr>
              <w:t xml:space="preserve">30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27</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ЗАБАЙКАЛЬСКОМУ 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82"/>
        <w:gridCol w:w="1522"/>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300</w:t>
            </w:r>
          </w:p>
        </w:tc>
        <w:tc>
          <w:tcPr>
            <w:tcW w:w="1982" w:type="dxa"/>
          </w:tcPr>
          <w:p>
            <w:pPr>
              <w:pStyle w:val="0"/>
              <w:jc w:val="center"/>
            </w:pPr>
            <w:r>
              <w:rPr>
                <w:sz w:val="24"/>
              </w:rPr>
              <w:t xml:space="preserve">30</w:t>
            </w:r>
          </w:p>
        </w:tc>
        <w:tc>
          <w:tcPr>
            <w:tcW w:w="1522"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300</w:t>
            </w:r>
          </w:p>
        </w:tc>
        <w:tc>
          <w:tcPr>
            <w:tcW w:w="1982" w:type="dxa"/>
          </w:tcPr>
          <w:p>
            <w:pPr>
              <w:pStyle w:val="0"/>
              <w:jc w:val="center"/>
            </w:pPr>
            <w:r>
              <w:rPr>
                <w:sz w:val="24"/>
              </w:rPr>
              <w:t xml:space="preserve">30</w:t>
            </w:r>
          </w:p>
        </w:tc>
        <w:tc>
          <w:tcPr>
            <w:tcW w:w="1522"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w:t>
            </w:r>
          </w:p>
        </w:tc>
        <w:tc>
          <w:tcPr>
            <w:tcW w:w="1982" w:type="dxa"/>
          </w:tcPr>
          <w:p>
            <w:pPr>
              <w:pStyle w:val="0"/>
              <w:jc w:val="center"/>
            </w:pPr>
            <w:r>
              <w:rPr>
                <w:sz w:val="24"/>
              </w:rPr>
              <w:t xml:space="preserve">50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 длительно-постепенные рубки</w:t>
            </w:r>
          </w:p>
        </w:tc>
        <w:tc>
          <w:tcPr>
            <w:tcW w:w="2211" w:type="dxa"/>
          </w:tcPr>
          <w:p>
            <w:pPr>
              <w:pStyle w:val="0"/>
              <w:jc w:val="center"/>
            </w:pPr>
            <w:r>
              <w:rPr>
                <w:sz w:val="24"/>
              </w:rPr>
              <w:t xml:space="preserve">20</w:t>
            </w:r>
          </w:p>
        </w:tc>
        <w:tc>
          <w:tcPr>
            <w:tcW w:w="2616" w:type="dxa"/>
          </w:tcPr>
          <w:p>
            <w:pPr>
              <w:pStyle w:val="0"/>
              <w:jc w:val="center"/>
            </w:pPr>
            <w:r>
              <w:rPr>
                <w:sz w:val="24"/>
              </w:rPr>
              <w:t xml:space="preserve">40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28</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ДАЛЬНЕВОСТОЧНОМУ 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5"/>
        <w:gridCol w:w="1982"/>
        <w:gridCol w:w="1517"/>
      </w:tblGrid>
      <w:tr>
        <w:tc>
          <w:tcPr>
            <w:tcW w:w="3634"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17"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4</w:t>
            </w:r>
          </w:p>
        </w:tc>
      </w:tr>
      <w:tr>
        <w:tc>
          <w:tcPr>
            <w:tcW w:w="3634" w:type="dxa"/>
          </w:tcPr>
          <w:p>
            <w:pPr>
              <w:pStyle w:val="0"/>
            </w:pPr>
            <w:r>
              <w:rPr>
                <w:sz w:val="24"/>
              </w:rPr>
              <w:t xml:space="preserve">ель, пихта</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4</w:t>
            </w:r>
          </w:p>
        </w:tc>
      </w:tr>
      <w:tr>
        <w:tc>
          <w:tcPr>
            <w:tcW w:w="3634" w:type="dxa"/>
          </w:tcPr>
          <w:p>
            <w:pPr>
              <w:pStyle w:val="0"/>
            </w:pPr>
            <w:r>
              <w:rPr>
                <w:sz w:val="24"/>
              </w:rPr>
              <w:t xml:space="preserve">береза каменная</w:t>
            </w:r>
          </w:p>
        </w:tc>
        <w:tc>
          <w:tcPr>
            <w:tcW w:w="1925" w:type="dxa"/>
          </w:tcPr>
          <w:p>
            <w:pPr>
              <w:pStyle w:val="0"/>
              <w:jc w:val="center"/>
            </w:pPr>
            <w:r>
              <w:rPr>
                <w:sz w:val="24"/>
              </w:rPr>
              <w:t xml:space="preserve">100</w:t>
            </w:r>
          </w:p>
        </w:tc>
        <w:tc>
          <w:tcPr>
            <w:tcW w:w="1982" w:type="dxa"/>
          </w:tcPr>
          <w:p>
            <w:pPr>
              <w:pStyle w:val="0"/>
              <w:jc w:val="center"/>
            </w:pPr>
            <w:r>
              <w:rPr>
                <w:sz w:val="24"/>
              </w:rPr>
              <w:t xml:space="preserve">10</w:t>
            </w:r>
          </w:p>
        </w:tc>
        <w:tc>
          <w:tcPr>
            <w:tcW w:w="1517" w:type="dxa"/>
          </w:tcPr>
          <w:p>
            <w:pPr>
              <w:pStyle w:val="0"/>
              <w:jc w:val="center"/>
            </w:pPr>
            <w:r>
              <w:rPr>
                <w:sz w:val="24"/>
              </w:rPr>
              <w:t xml:space="preserve">4</w:t>
            </w:r>
          </w:p>
        </w:tc>
      </w:tr>
      <w:tr>
        <w:tc>
          <w:tcPr>
            <w:tcW w:w="3634" w:type="dxa"/>
          </w:tcPr>
          <w:p>
            <w:pPr>
              <w:pStyle w:val="0"/>
            </w:pPr>
            <w:r>
              <w:rPr>
                <w:sz w:val="24"/>
              </w:rPr>
              <w:t xml:space="preserve">мягколиственные</w:t>
            </w:r>
          </w:p>
        </w:tc>
        <w:tc>
          <w:tcPr>
            <w:tcW w:w="1925" w:type="dxa"/>
          </w:tcPr>
          <w:p>
            <w:pPr>
              <w:pStyle w:val="0"/>
              <w:jc w:val="center"/>
            </w:pPr>
            <w:r>
              <w:rPr>
                <w:sz w:val="24"/>
              </w:rPr>
              <w:t xml:space="preserve">250</w:t>
            </w:r>
          </w:p>
        </w:tc>
        <w:tc>
          <w:tcPr>
            <w:tcW w:w="1982" w:type="dxa"/>
          </w:tcPr>
          <w:p>
            <w:pPr>
              <w:pStyle w:val="0"/>
              <w:jc w:val="center"/>
            </w:pPr>
            <w:r>
              <w:rPr>
                <w:sz w:val="24"/>
              </w:rPr>
              <w:t xml:space="preserve">25</w:t>
            </w:r>
          </w:p>
        </w:tc>
        <w:tc>
          <w:tcPr>
            <w:tcW w:w="1517"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r>
        <w:tc>
          <w:tcPr>
            <w:tcW w:w="4195" w:type="dxa"/>
          </w:tcPr>
          <w:p>
            <w:pPr>
              <w:pStyle w:val="0"/>
            </w:pPr>
            <w:r>
              <w:rPr>
                <w:sz w:val="24"/>
              </w:rPr>
              <w:t xml:space="preserve">Длительно-постепенные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29</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ЛЕСНЫМ РАЙОНАМ ЗОНЫ ГОРНОГО СЕВЕРНОГО КАВКАЗА</w:t>
      </w:r>
    </w:p>
    <w:p>
      <w:pPr>
        <w:pStyle w:val="2"/>
        <w:jc w:val="center"/>
      </w:pPr>
      <w:r>
        <w:rPr>
          <w:sz w:val="24"/>
        </w:rPr>
        <w:t xml:space="preserve">И ГОРНОГО КРЫМА</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8"/>
        <w:gridCol w:w="1915"/>
        <w:gridCol w:w="1987"/>
        <w:gridCol w:w="1522"/>
      </w:tblGrid>
      <w:tr>
        <w:tc>
          <w:tcPr>
            <w:tcW w:w="3638" w:type="dxa"/>
          </w:tcPr>
          <w:p>
            <w:pPr>
              <w:pStyle w:val="0"/>
              <w:jc w:val="center"/>
            </w:pPr>
            <w:r>
              <w:rPr>
                <w:sz w:val="24"/>
              </w:rPr>
              <w:t xml:space="preserve">Состав лесных насаждений по преобладающим породам</w:t>
            </w:r>
          </w:p>
        </w:tc>
        <w:tc>
          <w:tcPr>
            <w:tcW w:w="1915"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8" w:type="dxa"/>
          </w:tcPr>
          <w:p>
            <w:pPr>
              <w:pStyle w:val="0"/>
            </w:pPr>
            <w:r>
              <w:rPr>
                <w:sz w:val="24"/>
              </w:rPr>
              <w:t xml:space="preserve">дуб, граб, клен, ильм</w:t>
            </w:r>
          </w:p>
        </w:tc>
        <w:tc>
          <w:tcPr>
            <w:tcW w:w="1915" w:type="dxa"/>
          </w:tcPr>
          <w:p>
            <w:pPr>
              <w:pStyle w:val="0"/>
              <w:jc w:val="center"/>
            </w:pPr>
            <w:r>
              <w:rPr>
                <w:sz w:val="24"/>
              </w:rPr>
              <w:t xml:space="preserve">100/50</w:t>
            </w:r>
          </w:p>
        </w:tc>
        <w:tc>
          <w:tcPr>
            <w:tcW w:w="1987" w:type="dxa"/>
          </w:tcPr>
          <w:p>
            <w:pPr>
              <w:pStyle w:val="0"/>
              <w:jc w:val="center"/>
            </w:pPr>
            <w:r>
              <w:rPr>
                <w:sz w:val="24"/>
              </w:rPr>
              <w:t xml:space="preserve">3/3</w:t>
            </w:r>
          </w:p>
        </w:tc>
        <w:tc>
          <w:tcPr>
            <w:tcW w:w="1522" w:type="dxa"/>
          </w:tcPr>
          <w:p>
            <w:pPr>
              <w:pStyle w:val="0"/>
              <w:jc w:val="center"/>
            </w:pPr>
            <w:r>
              <w:rPr>
                <w:sz w:val="24"/>
              </w:rPr>
              <w:t xml:space="preserve">от 5 до 10</w:t>
            </w:r>
          </w:p>
        </w:tc>
      </w:tr>
      <w:tr>
        <w:tc>
          <w:tcPr>
            <w:tcW w:w="3638" w:type="dxa"/>
          </w:tcPr>
          <w:p>
            <w:pPr>
              <w:pStyle w:val="0"/>
            </w:pPr>
            <w:r>
              <w:rPr>
                <w:sz w:val="24"/>
              </w:rPr>
              <w:t xml:space="preserve">бук, пихта, ель, сосна</w:t>
            </w:r>
          </w:p>
        </w:tc>
        <w:tc>
          <w:tcPr>
            <w:tcW w:w="1915" w:type="dxa"/>
          </w:tcPr>
          <w:p>
            <w:pPr>
              <w:pStyle w:val="0"/>
              <w:jc w:val="center"/>
            </w:pPr>
            <w:r>
              <w:rPr>
                <w:sz w:val="24"/>
              </w:rPr>
              <w:t xml:space="preserve">100/50</w:t>
            </w:r>
          </w:p>
        </w:tc>
        <w:tc>
          <w:tcPr>
            <w:tcW w:w="1987" w:type="dxa"/>
          </w:tcPr>
          <w:p>
            <w:pPr>
              <w:pStyle w:val="0"/>
              <w:jc w:val="center"/>
            </w:pPr>
            <w:r>
              <w:rPr>
                <w:sz w:val="24"/>
              </w:rPr>
              <w:t xml:space="preserve">2/2</w:t>
            </w:r>
          </w:p>
        </w:tc>
        <w:tc>
          <w:tcPr>
            <w:tcW w:w="1522" w:type="dxa"/>
          </w:tcPr>
          <w:p>
            <w:pPr>
              <w:pStyle w:val="0"/>
              <w:jc w:val="center"/>
            </w:pPr>
            <w:r>
              <w:rPr>
                <w:sz w:val="24"/>
              </w:rPr>
              <w:t xml:space="preserve">от 5 до 10</w:t>
            </w:r>
          </w:p>
        </w:tc>
      </w:tr>
      <w:tr>
        <w:tc>
          <w:tcPr>
            <w:tcW w:w="3638" w:type="dxa"/>
          </w:tcPr>
          <w:p>
            <w:pPr>
              <w:pStyle w:val="0"/>
            </w:pPr>
            <w:r>
              <w:rPr>
                <w:sz w:val="24"/>
              </w:rPr>
              <w:t xml:space="preserve">мягколиственные</w:t>
            </w:r>
          </w:p>
        </w:tc>
        <w:tc>
          <w:tcPr>
            <w:tcW w:w="1915" w:type="dxa"/>
          </w:tcPr>
          <w:p>
            <w:pPr>
              <w:pStyle w:val="0"/>
              <w:jc w:val="center"/>
            </w:pPr>
            <w:r>
              <w:rPr>
                <w:sz w:val="24"/>
              </w:rPr>
              <w:t xml:space="preserve">100/50</w:t>
            </w:r>
          </w:p>
        </w:tc>
        <w:tc>
          <w:tcPr>
            <w:tcW w:w="1987" w:type="dxa"/>
          </w:tcPr>
          <w:p>
            <w:pPr>
              <w:pStyle w:val="0"/>
              <w:jc w:val="center"/>
            </w:pPr>
            <w:r>
              <w:rPr>
                <w:sz w:val="24"/>
              </w:rPr>
              <w:t xml:space="preserve">4/4</w:t>
            </w:r>
          </w:p>
        </w:tc>
        <w:tc>
          <w:tcPr>
            <w:tcW w:w="1522" w:type="dxa"/>
          </w:tcPr>
          <w:p>
            <w:pPr>
              <w:pStyle w:val="0"/>
              <w:jc w:val="center"/>
            </w:pPr>
            <w:r>
              <w:rPr>
                <w:sz w:val="24"/>
              </w:rPr>
              <w:t xml:space="preserve">от 5 до 10</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w:t>
            </w:r>
          </w:p>
        </w:tc>
        <w:tc>
          <w:tcPr>
            <w:tcW w:w="2211" w:type="dxa"/>
          </w:tcPr>
          <w:p>
            <w:pPr>
              <w:pStyle w:val="0"/>
              <w:jc w:val="center"/>
            </w:pPr>
            <w:r>
              <w:rPr>
                <w:sz w:val="24"/>
              </w:rPr>
              <w:t xml:space="preserve">7</w:t>
            </w:r>
          </w:p>
        </w:tc>
        <w:tc>
          <w:tcPr>
            <w:tcW w:w="2616" w:type="dxa"/>
          </w:tcPr>
          <w:p>
            <w:pPr>
              <w:pStyle w:val="0"/>
              <w:jc w:val="center"/>
            </w:pPr>
            <w:r>
              <w:rPr>
                <w:sz w:val="24"/>
              </w:rPr>
              <w:t xml:space="preserve">15</w:t>
            </w:r>
          </w:p>
        </w:tc>
      </w:tr>
      <w:tr>
        <w:tc>
          <w:tcPr>
            <w:tcW w:w="4195" w:type="dxa"/>
          </w:tcPr>
          <w:p>
            <w:pPr>
              <w:pStyle w:val="0"/>
            </w:pPr>
            <w:r>
              <w:rPr>
                <w:sz w:val="24"/>
              </w:rPr>
              <w:t xml:space="preserve">Группово-постепенные котловинные рубки</w:t>
            </w:r>
          </w:p>
        </w:tc>
        <w:tc>
          <w:tcPr>
            <w:tcW w:w="2211" w:type="dxa"/>
          </w:tcPr>
          <w:p>
            <w:pPr>
              <w:pStyle w:val="0"/>
              <w:jc w:val="center"/>
            </w:pPr>
            <w:r>
              <w:rPr>
                <w:sz w:val="24"/>
              </w:rPr>
              <w:t xml:space="preserve">5</w:t>
            </w:r>
          </w:p>
        </w:tc>
        <w:tc>
          <w:tcPr>
            <w:tcW w:w="2616" w:type="dxa"/>
          </w:tcPr>
          <w:p>
            <w:pPr>
              <w:pStyle w:val="0"/>
              <w:jc w:val="center"/>
            </w:pPr>
            <w:r>
              <w:rPr>
                <w:sz w:val="24"/>
              </w:rPr>
              <w:t xml:space="preserve">10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30</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АЛТАЕ-САЯНСКОМУ ГОРНО-ТАЕЖНОМУ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6"/>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6"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400/350</w:t>
            </w:r>
          </w:p>
        </w:tc>
        <w:tc>
          <w:tcPr>
            <w:tcW w:w="1978" w:type="dxa"/>
          </w:tcPr>
          <w:p>
            <w:pPr>
              <w:pStyle w:val="0"/>
              <w:jc w:val="center"/>
            </w:pPr>
            <w:r>
              <w:rPr>
                <w:sz w:val="24"/>
              </w:rPr>
              <w:t xml:space="preserve">40/35</w:t>
            </w:r>
          </w:p>
        </w:tc>
        <w:tc>
          <w:tcPr>
            <w:tcW w:w="1526" w:type="dxa"/>
          </w:tcPr>
          <w:p>
            <w:pPr>
              <w:pStyle w:val="0"/>
              <w:jc w:val="center"/>
            </w:pPr>
            <w:r>
              <w:rPr>
                <w:sz w:val="24"/>
              </w:rPr>
              <w:t xml:space="preserve">4</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350/250</w:t>
            </w:r>
          </w:p>
        </w:tc>
        <w:tc>
          <w:tcPr>
            <w:tcW w:w="1978" w:type="dxa"/>
          </w:tcPr>
          <w:p>
            <w:pPr>
              <w:pStyle w:val="0"/>
              <w:jc w:val="center"/>
            </w:pPr>
            <w:r>
              <w:rPr>
                <w:sz w:val="24"/>
              </w:rPr>
              <w:t xml:space="preserve">35/25</w:t>
            </w:r>
          </w:p>
        </w:tc>
        <w:tc>
          <w:tcPr>
            <w:tcW w:w="1526"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500/350</w:t>
            </w:r>
          </w:p>
        </w:tc>
        <w:tc>
          <w:tcPr>
            <w:tcW w:w="1978" w:type="dxa"/>
          </w:tcPr>
          <w:p>
            <w:pPr>
              <w:pStyle w:val="0"/>
              <w:jc w:val="center"/>
            </w:pPr>
            <w:r>
              <w:rPr>
                <w:sz w:val="24"/>
              </w:rPr>
              <w:t xml:space="preserve">50/35</w:t>
            </w:r>
          </w:p>
        </w:tc>
        <w:tc>
          <w:tcPr>
            <w:tcW w:w="1526"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 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31</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АЛТАЕ-САЯНСКОМУ ГОРНО-ЛЕСОСТЕПНОМУ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82"/>
        <w:gridCol w:w="1522"/>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350/250</w:t>
            </w:r>
          </w:p>
        </w:tc>
        <w:tc>
          <w:tcPr>
            <w:tcW w:w="1982" w:type="dxa"/>
          </w:tcPr>
          <w:p>
            <w:pPr>
              <w:pStyle w:val="0"/>
              <w:jc w:val="center"/>
            </w:pPr>
            <w:r>
              <w:rPr>
                <w:sz w:val="24"/>
              </w:rPr>
              <w:t xml:space="preserve">35/25</w:t>
            </w:r>
          </w:p>
        </w:tc>
        <w:tc>
          <w:tcPr>
            <w:tcW w:w="1522" w:type="dxa"/>
          </w:tcPr>
          <w:p>
            <w:pPr>
              <w:pStyle w:val="0"/>
              <w:jc w:val="center"/>
            </w:pPr>
            <w:r>
              <w:rPr>
                <w:sz w:val="24"/>
              </w:rPr>
              <w:t xml:space="preserve">4</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250/200</w:t>
            </w:r>
          </w:p>
        </w:tc>
        <w:tc>
          <w:tcPr>
            <w:tcW w:w="1982" w:type="dxa"/>
          </w:tcPr>
          <w:p>
            <w:pPr>
              <w:pStyle w:val="0"/>
              <w:jc w:val="center"/>
            </w:pPr>
            <w:r>
              <w:rPr>
                <w:sz w:val="24"/>
              </w:rPr>
              <w:t xml:space="preserve">25/20</w:t>
            </w:r>
          </w:p>
        </w:tc>
        <w:tc>
          <w:tcPr>
            <w:tcW w:w="1522" w:type="dxa"/>
          </w:tcPr>
          <w:p>
            <w:pPr>
              <w:pStyle w:val="0"/>
              <w:jc w:val="center"/>
            </w:pPr>
            <w:r>
              <w:rPr>
                <w:sz w:val="24"/>
              </w:rPr>
              <w:t xml:space="preserve">5</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400/300</w:t>
            </w:r>
          </w:p>
        </w:tc>
        <w:tc>
          <w:tcPr>
            <w:tcW w:w="1982" w:type="dxa"/>
          </w:tcPr>
          <w:p>
            <w:pPr>
              <w:pStyle w:val="0"/>
              <w:jc w:val="center"/>
            </w:pPr>
            <w:r>
              <w:rPr>
                <w:sz w:val="24"/>
              </w:rPr>
              <w:t xml:space="preserve">40/30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 длительно-постепенные рубки</w:t>
            </w:r>
          </w:p>
        </w:tc>
        <w:tc>
          <w:tcPr>
            <w:tcW w:w="2211" w:type="dxa"/>
          </w:tcPr>
          <w:p>
            <w:pPr>
              <w:pStyle w:val="0"/>
              <w:jc w:val="center"/>
            </w:pPr>
            <w:r>
              <w:rPr>
                <w:sz w:val="24"/>
              </w:rPr>
              <w:t xml:space="preserve">25</w:t>
            </w:r>
          </w:p>
        </w:tc>
        <w:tc>
          <w:tcPr>
            <w:tcW w:w="2616"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32</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БАЙКАЛЬСКОМУ ГОРНОМУ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0"/>
        <w:gridCol w:w="1982"/>
        <w:gridCol w:w="1522"/>
      </w:tblGrid>
      <w:tr>
        <w:tc>
          <w:tcPr>
            <w:tcW w:w="3634" w:type="dxa"/>
          </w:tcPr>
          <w:p>
            <w:pPr>
              <w:pStyle w:val="0"/>
              <w:jc w:val="center"/>
            </w:pPr>
            <w:r>
              <w:rPr>
                <w:sz w:val="24"/>
              </w:rPr>
              <w:t xml:space="preserve">Состав лесных насаждений по преобладающим породам</w:t>
            </w:r>
          </w:p>
        </w:tc>
        <w:tc>
          <w:tcPr>
            <w:tcW w:w="1920" w:type="dxa"/>
          </w:tcPr>
          <w:p>
            <w:pPr>
              <w:pStyle w:val="0"/>
              <w:jc w:val="center"/>
            </w:pPr>
            <w:r>
              <w:rPr>
                <w:sz w:val="24"/>
              </w:rPr>
              <w:t xml:space="preserve">Предельная ширина лесосек, м</w:t>
            </w:r>
          </w:p>
        </w:tc>
        <w:tc>
          <w:tcPr>
            <w:tcW w:w="1982"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0" w:type="dxa"/>
          </w:tcPr>
          <w:p>
            <w:pPr>
              <w:pStyle w:val="0"/>
              <w:jc w:val="center"/>
            </w:pPr>
            <w:r>
              <w:rPr>
                <w:sz w:val="24"/>
              </w:rPr>
              <w:t xml:space="preserve">300/200</w:t>
            </w:r>
          </w:p>
        </w:tc>
        <w:tc>
          <w:tcPr>
            <w:tcW w:w="1982" w:type="dxa"/>
          </w:tcPr>
          <w:p>
            <w:pPr>
              <w:pStyle w:val="0"/>
              <w:jc w:val="center"/>
            </w:pPr>
            <w:r>
              <w:rPr>
                <w:sz w:val="24"/>
              </w:rPr>
              <w:t xml:space="preserve">30/20</w:t>
            </w:r>
          </w:p>
        </w:tc>
        <w:tc>
          <w:tcPr>
            <w:tcW w:w="1522" w:type="dxa"/>
          </w:tcPr>
          <w:p>
            <w:pPr>
              <w:pStyle w:val="0"/>
              <w:jc w:val="center"/>
            </w:pPr>
            <w:r>
              <w:rPr>
                <w:sz w:val="24"/>
              </w:rPr>
              <w:t xml:space="preserve">5</w:t>
            </w:r>
          </w:p>
        </w:tc>
      </w:tr>
      <w:tr>
        <w:tc>
          <w:tcPr>
            <w:tcW w:w="3634" w:type="dxa"/>
          </w:tcPr>
          <w:p>
            <w:pPr>
              <w:pStyle w:val="0"/>
            </w:pPr>
            <w:r>
              <w:rPr>
                <w:sz w:val="24"/>
              </w:rPr>
              <w:t xml:space="preserve">ель, пихта</w:t>
            </w:r>
          </w:p>
        </w:tc>
        <w:tc>
          <w:tcPr>
            <w:tcW w:w="1920" w:type="dxa"/>
          </w:tcPr>
          <w:p>
            <w:pPr>
              <w:pStyle w:val="0"/>
              <w:jc w:val="center"/>
            </w:pPr>
            <w:r>
              <w:rPr>
                <w:sz w:val="24"/>
              </w:rPr>
              <w:t xml:space="preserve">250/150</w:t>
            </w:r>
          </w:p>
        </w:tc>
        <w:tc>
          <w:tcPr>
            <w:tcW w:w="1982" w:type="dxa"/>
          </w:tcPr>
          <w:p>
            <w:pPr>
              <w:pStyle w:val="0"/>
              <w:jc w:val="center"/>
            </w:pPr>
            <w:r>
              <w:rPr>
                <w:sz w:val="24"/>
              </w:rPr>
              <w:t xml:space="preserve">25/15</w:t>
            </w:r>
          </w:p>
        </w:tc>
        <w:tc>
          <w:tcPr>
            <w:tcW w:w="1522" w:type="dxa"/>
          </w:tcPr>
          <w:p>
            <w:pPr>
              <w:pStyle w:val="0"/>
              <w:jc w:val="center"/>
            </w:pPr>
            <w:r>
              <w:rPr>
                <w:sz w:val="24"/>
              </w:rPr>
              <w:t xml:space="preserve">6</w:t>
            </w:r>
          </w:p>
        </w:tc>
      </w:tr>
      <w:tr>
        <w:tc>
          <w:tcPr>
            <w:tcW w:w="3634" w:type="dxa"/>
          </w:tcPr>
          <w:p>
            <w:pPr>
              <w:pStyle w:val="0"/>
            </w:pPr>
            <w:r>
              <w:rPr>
                <w:sz w:val="24"/>
              </w:rPr>
              <w:t xml:space="preserve">мягколиственные</w:t>
            </w:r>
          </w:p>
        </w:tc>
        <w:tc>
          <w:tcPr>
            <w:tcW w:w="1920" w:type="dxa"/>
          </w:tcPr>
          <w:p>
            <w:pPr>
              <w:pStyle w:val="0"/>
              <w:jc w:val="center"/>
            </w:pPr>
            <w:r>
              <w:rPr>
                <w:sz w:val="24"/>
              </w:rPr>
              <w:t xml:space="preserve">400/300</w:t>
            </w:r>
          </w:p>
        </w:tc>
        <w:tc>
          <w:tcPr>
            <w:tcW w:w="1982" w:type="dxa"/>
          </w:tcPr>
          <w:p>
            <w:pPr>
              <w:pStyle w:val="0"/>
              <w:jc w:val="center"/>
            </w:pPr>
            <w:r>
              <w:rPr>
                <w:sz w:val="24"/>
              </w:rPr>
              <w:t xml:space="preserve">40/30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Равномерно-постепенные рубки, группово-постепенные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33</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ЗАБАЙКАЛЬСКОМУ ГОРНО-МЕРЗЛОТНОМУ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4"/>
        <w:gridCol w:w="1925"/>
        <w:gridCol w:w="1978"/>
        <w:gridCol w:w="1522"/>
      </w:tblGrid>
      <w:tr>
        <w:tc>
          <w:tcPr>
            <w:tcW w:w="3634"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4" w:type="dxa"/>
          </w:tcPr>
          <w:p>
            <w:pPr>
              <w:pStyle w:val="0"/>
            </w:pPr>
            <w:r>
              <w:rPr>
                <w:sz w:val="24"/>
              </w:rPr>
              <w:t xml:space="preserve">сосна, лиственница</w:t>
            </w:r>
          </w:p>
        </w:tc>
        <w:tc>
          <w:tcPr>
            <w:tcW w:w="1925" w:type="dxa"/>
          </w:tcPr>
          <w:p>
            <w:pPr>
              <w:pStyle w:val="0"/>
              <w:jc w:val="center"/>
            </w:pPr>
            <w:r>
              <w:rPr>
                <w:sz w:val="24"/>
              </w:rPr>
              <w:t xml:space="preserve">350/250</w:t>
            </w:r>
          </w:p>
        </w:tc>
        <w:tc>
          <w:tcPr>
            <w:tcW w:w="1978" w:type="dxa"/>
          </w:tcPr>
          <w:p>
            <w:pPr>
              <w:pStyle w:val="0"/>
              <w:jc w:val="center"/>
            </w:pPr>
            <w:r>
              <w:rPr>
                <w:sz w:val="24"/>
              </w:rPr>
              <w:t xml:space="preserve">35/25</w:t>
            </w:r>
          </w:p>
        </w:tc>
        <w:tc>
          <w:tcPr>
            <w:tcW w:w="1522" w:type="dxa"/>
          </w:tcPr>
          <w:p>
            <w:pPr>
              <w:pStyle w:val="0"/>
              <w:jc w:val="center"/>
            </w:pPr>
            <w:r>
              <w:rPr>
                <w:sz w:val="24"/>
              </w:rPr>
              <w:t xml:space="preserve">5</w:t>
            </w:r>
          </w:p>
        </w:tc>
      </w:tr>
      <w:tr>
        <w:tc>
          <w:tcPr>
            <w:tcW w:w="3634" w:type="dxa"/>
          </w:tcPr>
          <w:p>
            <w:pPr>
              <w:pStyle w:val="0"/>
            </w:pPr>
            <w:r>
              <w:rPr>
                <w:sz w:val="24"/>
              </w:rPr>
              <w:t xml:space="preserve">ель, пихта</w:t>
            </w:r>
          </w:p>
        </w:tc>
        <w:tc>
          <w:tcPr>
            <w:tcW w:w="1925" w:type="dxa"/>
          </w:tcPr>
          <w:p>
            <w:pPr>
              <w:pStyle w:val="0"/>
              <w:jc w:val="center"/>
            </w:pPr>
            <w:r>
              <w:rPr>
                <w:sz w:val="24"/>
              </w:rPr>
              <w:t xml:space="preserve">200/150</w:t>
            </w:r>
          </w:p>
        </w:tc>
        <w:tc>
          <w:tcPr>
            <w:tcW w:w="1978" w:type="dxa"/>
          </w:tcPr>
          <w:p>
            <w:pPr>
              <w:pStyle w:val="0"/>
              <w:jc w:val="center"/>
            </w:pPr>
            <w:r>
              <w:rPr>
                <w:sz w:val="24"/>
              </w:rPr>
              <w:t xml:space="preserve">20/15</w:t>
            </w:r>
          </w:p>
        </w:tc>
        <w:tc>
          <w:tcPr>
            <w:tcW w:w="1522" w:type="dxa"/>
          </w:tcPr>
          <w:p>
            <w:pPr>
              <w:pStyle w:val="0"/>
              <w:jc w:val="center"/>
            </w:pPr>
            <w:r>
              <w:rPr>
                <w:sz w:val="24"/>
              </w:rPr>
              <w:t xml:space="preserve">6</w:t>
            </w:r>
          </w:p>
        </w:tc>
      </w:tr>
      <w:tr>
        <w:tc>
          <w:tcPr>
            <w:tcW w:w="3634" w:type="dxa"/>
          </w:tcPr>
          <w:p>
            <w:pPr>
              <w:pStyle w:val="0"/>
            </w:pPr>
            <w:r>
              <w:rPr>
                <w:sz w:val="24"/>
              </w:rPr>
              <w:t xml:space="preserve">мягколиственные</w:t>
            </w:r>
          </w:p>
        </w:tc>
        <w:tc>
          <w:tcPr>
            <w:tcW w:w="1925" w:type="dxa"/>
          </w:tcPr>
          <w:p>
            <w:pPr>
              <w:pStyle w:val="0"/>
              <w:jc w:val="center"/>
            </w:pPr>
            <w:r>
              <w:rPr>
                <w:sz w:val="24"/>
              </w:rPr>
              <w:t xml:space="preserve">300/200</w:t>
            </w:r>
          </w:p>
        </w:tc>
        <w:tc>
          <w:tcPr>
            <w:tcW w:w="1978" w:type="dxa"/>
          </w:tcPr>
          <w:p>
            <w:pPr>
              <w:pStyle w:val="0"/>
              <w:jc w:val="center"/>
            </w:pPr>
            <w:r>
              <w:rPr>
                <w:sz w:val="24"/>
              </w:rPr>
              <w:t xml:space="preserve">30/20</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20</w:t>
            </w:r>
          </w:p>
        </w:tc>
      </w:tr>
      <w:tr>
        <w:tc>
          <w:tcPr>
            <w:tcW w:w="4195" w:type="dxa"/>
          </w:tcPr>
          <w:p>
            <w:pPr>
              <w:pStyle w:val="0"/>
            </w:pPr>
            <w:r>
              <w:rPr>
                <w:sz w:val="24"/>
              </w:rPr>
              <w:t xml:space="preserve">Равномерно-постепенные рубки, группово-постепенные рубки</w:t>
            </w:r>
          </w:p>
        </w:tc>
        <w:tc>
          <w:tcPr>
            <w:tcW w:w="2211" w:type="dxa"/>
          </w:tcPr>
          <w:p>
            <w:pPr>
              <w:pStyle w:val="0"/>
              <w:jc w:val="center"/>
            </w:pPr>
            <w:r>
              <w:rPr>
                <w:sz w:val="24"/>
              </w:rPr>
              <w:t xml:space="preserve">5</w:t>
            </w:r>
          </w:p>
        </w:tc>
        <w:tc>
          <w:tcPr>
            <w:tcW w:w="2616" w:type="dxa"/>
          </w:tcPr>
          <w:p>
            <w:pPr>
              <w:pStyle w:val="0"/>
              <w:jc w:val="center"/>
            </w:pPr>
            <w:r>
              <w:rPr>
                <w:sz w:val="24"/>
              </w:rPr>
              <w:t xml:space="preserve">10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34</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ПО ЗАБАЙКАЛЬСКОМУ ГОРНОМУ ЛЕСНОМУ РАЙОНУ</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9"/>
        <w:gridCol w:w="1925"/>
        <w:gridCol w:w="1978"/>
        <w:gridCol w:w="1522"/>
      </w:tblGrid>
      <w:tr>
        <w:tc>
          <w:tcPr>
            <w:tcW w:w="3629" w:type="dxa"/>
          </w:tcPr>
          <w:p>
            <w:pPr>
              <w:pStyle w:val="0"/>
              <w:jc w:val="center"/>
            </w:pPr>
            <w:r>
              <w:rPr>
                <w:sz w:val="24"/>
              </w:rPr>
              <w:t xml:space="preserve">Состав лесных насаждений по преобладающим породам</w:t>
            </w:r>
          </w:p>
        </w:tc>
        <w:tc>
          <w:tcPr>
            <w:tcW w:w="1925" w:type="dxa"/>
          </w:tcPr>
          <w:p>
            <w:pPr>
              <w:pStyle w:val="0"/>
              <w:jc w:val="center"/>
            </w:pPr>
            <w:r>
              <w:rPr>
                <w:sz w:val="24"/>
              </w:rPr>
              <w:t xml:space="preserve">Предельная ширина лесосек, м</w:t>
            </w:r>
          </w:p>
        </w:tc>
        <w:tc>
          <w:tcPr>
            <w:tcW w:w="1978"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29" w:type="dxa"/>
          </w:tcPr>
          <w:p>
            <w:pPr>
              <w:pStyle w:val="0"/>
            </w:pPr>
            <w:r>
              <w:rPr>
                <w:sz w:val="24"/>
              </w:rPr>
              <w:t xml:space="preserve">сосна, лиственница</w:t>
            </w:r>
          </w:p>
        </w:tc>
        <w:tc>
          <w:tcPr>
            <w:tcW w:w="1925" w:type="dxa"/>
          </w:tcPr>
          <w:p>
            <w:pPr>
              <w:pStyle w:val="0"/>
              <w:jc w:val="center"/>
            </w:pPr>
            <w:r>
              <w:rPr>
                <w:sz w:val="24"/>
              </w:rPr>
              <w:t xml:space="preserve">400/300</w:t>
            </w:r>
          </w:p>
        </w:tc>
        <w:tc>
          <w:tcPr>
            <w:tcW w:w="1978" w:type="dxa"/>
          </w:tcPr>
          <w:p>
            <w:pPr>
              <w:pStyle w:val="0"/>
              <w:jc w:val="center"/>
            </w:pPr>
            <w:r>
              <w:rPr>
                <w:sz w:val="24"/>
              </w:rPr>
              <w:t xml:space="preserve">40/30</w:t>
            </w:r>
          </w:p>
        </w:tc>
        <w:tc>
          <w:tcPr>
            <w:tcW w:w="1522" w:type="dxa"/>
          </w:tcPr>
          <w:p>
            <w:pPr>
              <w:pStyle w:val="0"/>
              <w:jc w:val="center"/>
            </w:pPr>
            <w:r>
              <w:rPr>
                <w:sz w:val="24"/>
              </w:rPr>
              <w:t xml:space="preserve">5</w:t>
            </w:r>
          </w:p>
        </w:tc>
      </w:tr>
      <w:tr>
        <w:tc>
          <w:tcPr>
            <w:tcW w:w="3629" w:type="dxa"/>
          </w:tcPr>
          <w:p>
            <w:pPr>
              <w:pStyle w:val="0"/>
            </w:pPr>
            <w:r>
              <w:rPr>
                <w:sz w:val="24"/>
              </w:rPr>
              <w:t xml:space="preserve">ель, пихта</w:t>
            </w:r>
          </w:p>
        </w:tc>
        <w:tc>
          <w:tcPr>
            <w:tcW w:w="1925" w:type="dxa"/>
          </w:tcPr>
          <w:p>
            <w:pPr>
              <w:pStyle w:val="0"/>
              <w:jc w:val="center"/>
            </w:pPr>
            <w:r>
              <w:rPr>
                <w:sz w:val="24"/>
              </w:rPr>
              <w:t xml:space="preserve">250/200</w:t>
            </w:r>
          </w:p>
        </w:tc>
        <w:tc>
          <w:tcPr>
            <w:tcW w:w="1978" w:type="dxa"/>
          </w:tcPr>
          <w:p>
            <w:pPr>
              <w:pStyle w:val="0"/>
              <w:jc w:val="center"/>
            </w:pPr>
            <w:r>
              <w:rPr>
                <w:sz w:val="24"/>
              </w:rPr>
              <w:t xml:space="preserve">25/20</w:t>
            </w:r>
          </w:p>
        </w:tc>
        <w:tc>
          <w:tcPr>
            <w:tcW w:w="1522" w:type="dxa"/>
          </w:tcPr>
          <w:p>
            <w:pPr>
              <w:pStyle w:val="0"/>
              <w:jc w:val="center"/>
            </w:pPr>
            <w:r>
              <w:rPr>
                <w:sz w:val="24"/>
              </w:rPr>
              <w:t xml:space="preserve">6</w:t>
            </w:r>
          </w:p>
        </w:tc>
      </w:tr>
      <w:tr>
        <w:tc>
          <w:tcPr>
            <w:tcW w:w="3629" w:type="dxa"/>
          </w:tcPr>
          <w:p>
            <w:pPr>
              <w:pStyle w:val="0"/>
            </w:pPr>
            <w:r>
              <w:rPr>
                <w:sz w:val="24"/>
              </w:rPr>
              <w:t xml:space="preserve">мягколиственные</w:t>
            </w:r>
          </w:p>
        </w:tc>
        <w:tc>
          <w:tcPr>
            <w:tcW w:w="1925" w:type="dxa"/>
          </w:tcPr>
          <w:p>
            <w:pPr>
              <w:pStyle w:val="0"/>
              <w:jc w:val="center"/>
            </w:pPr>
            <w:r>
              <w:rPr>
                <w:sz w:val="24"/>
              </w:rPr>
              <w:t xml:space="preserve">350/250</w:t>
            </w:r>
          </w:p>
        </w:tc>
        <w:tc>
          <w:tcPr>
            <w:tcW w:w="1978" w:type="dxa"/>
          </w:tcPr>
          <w:p>
            <w:pPr>
              <w:pStyle w:val="0"/>
              <w:jc w:val="center"/>
            </w:pPr>
            <w:r>
              <w:rPr>
                <w:sz w:val="24"/>
              </w:rPr>
              <w:t xml:space="preserve">35/25</w:t>
            </w:r>
          </w:p>
        </w:tc>
        <w:tc>
          <w:tcPr>
            <w:tcW w:w="1522" w:type="dxa"/>
          </w:tcPr>
          <w:p>
            <w:pPr>
              <w:pStyle w:val="0"/>
              <w:jc w:val="center"/>
            </w:pPr>
            <w:r>
              <w:rPr>
                <w:sz w:val="24"/>
              </w:rPr>
              <w:t xml:space="preserve">2</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30</w:t>
            </w:r>
          </w:p>
        </w:tc>
      </w:tr>
      <w:tr>
        <w:tc>
          <w:tcPr>
            <w:tcW w:w="4195" w:type="dxa"/>
          </w:tcPr>
          <w:p>
            <w:pPr>
              <w:pStyle w:val="0"/>
            </w:pPr>
            <w:r>
              <w:rPr>
                <w:sz w:val="24"/>
              </w:rPr>
              <w:t xml:space="preserve">Равномерно-постепенные рубки, группово-постепенные рубки</w:t>
            </w:r>
          </w:p>
        </w:tc>
        <w:tc>
          <w:tcPr>
            <w:tcW w:w="2211" w:type="dxa"/>
          </w:tcPr>
          <w:p>
            <w:pPr>
              <w:pStyle w:val="0"/>
              <w:jc w:val="center"/>
            </w:pPr>
            <w:r>
              <w:rPr>
                <w:sz w:val="24"/>
              </w:rPr>
              <w:t xml:space="preserve">10</w:t>
            </w:r>
          </w:p>
        </w:tc>
        <w:tc>
          <w:tcPr>
            <w:tcW w:w="2616" w:type="dxa"/>
          </w:tcPr>
          <w:p>
            <w:pPr>
              <w:pStyle w:val="0"/>
              <w:jc w:val="center"/>
            </w:pPr>
            <w:r>
              <w:rPr>
                <w:sz w:val="24"/>
              </w:rPr>
              <w:t xml:space="preserve">25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35</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bookmarkStart w:id="2030" w:name="P2030"/>
    <w:bookmarkEnd w:id="2030"/>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 ПО ЛЕСНЫМ</w:t>
      </w:r>
    </w:p>
    <w:p>
      <w:pPr>
        <w:pStyle w:val="2"/>
        <w:jc w:val="center"/>
      </w:pPr>
      <w:r>
        <w:rPr>
          <w:sz w:val="24"/>
        </w:rPr>
        <w:t xml:space="preserve">РАЙОНАМ СТЕПНОЙ ЗОНЫ, ЗОНЫ ПОЛУПУСТЫНЬ И ПУСТЫНЬ</w:t>
      </w:r>
    </w:p>
    <w:p>
      <w:pPr>
        <w:pStyle w:val="2"/>
        <w:jc w:val="center"/>
      </w:pPr>
      <w:r>
        <w:rPr>
          <w:sz w:val="24"/>
        </w:rPr>
        <w:t xml:space="preserve">(КОНКРЕТНЫЕ НОРМАТИВЫ СПЛОШНЫХ РУБОК УСТАНАВЛИВАЮТСЯ</w:t>
      </w:r>
    </w:p>
    <w:p>
      <w:pPr>
        <w:pStyle w:val="2"/>
        <w:jc w:val="center"/>
      </w:pPr>
      <w:r>
        <w:rPr>
          <w:sz w:val="24"/>
        </w:rPr>
        <w:t xml:space="preserve">НА ОСНОВЕ РЕЗУЛЬТАТОВ ИССЛЕДОВАНИЙ И УКАЗЫВАЮТСЯ</w:t>
      </w:r>
    </w:p>
    <w:p>
      <w:pPr>
        <w:pStyle w:val="2"/>
        <w:jc w:val="center"/>
      </w:pPr>
      <w:r>
        <w:rPr>
          <w:sz w:val="24"/>
        </w:rPr>
        <w:t xml:space="preserve">В ЛЕСОХОЗЯЙСТВЕННОМ РЕГЛАМЕНТЕ ЛЕСНИЧЕСТВА)</w:t>
      </w:r>
    </w:p>
    <w:p>
      <w:pPr>
        <w:pStyle w:val="0"/>
        <w:jc w:val="both"/>
      </w:pPr>
      <w:r>
        <w:rPr>
          <w:sz w:val="24"/>
        </w:rPr>
      </w:r>
    </w:p>
    <w:p>
      <w:pPr>
        <w:pStyle w:val="2"/>
        <w:outlineLvl w:val="2"/>
        <w:ind w:firstLine="540"/>
        <w:jc w:val="both"/>
      </w:pPr>
      <w:r>
        <w:rPr>
          <w:sz w:val="24"/>
        </w:rPr>
        <w:t xml:space="preserve">Таблица 1 - Сплошные рубки спелых, перестойных лесных насаждений в эксплуатационных лесах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38"/>
        <w:gridCol w:w="1915"/>
        <w:gridCol w:w="1987"/>
        <w:gridCol w:w="1522"/>
      </w:tblGrid>
      <w:tr>
        <w:tc>
          <w:tcPr>
            <w:tcW w:w="3638" w:type="dxa"/>
          </w:tcPr>
          <w:p>
            <w:pPr>
              <w:pStyle w:val="0"/>
              <w:jc w:val="center"/>
            </w:pPr>
            <w:r>
              <w:rPr>
                <w:sz w:val="24"/>
              </w:rPr>
              <w:t xml:space="preserve">Состав лесных насаждений по преобладающим породам</w:t>
            </w:r>
          </w:p>
        </w:tc>
        <w:tc>
          <w:tcPr>
            <w:tcW w:w="1915" w:type="dxa"/>
          </w:tcPr>
          <w:p>
            <w:pPr>
              <w:pStyle w:val="0"/>
              <w:jc w:val="center"/>
            </w:pPr>
            <w:r>
              <w:rPr>
                <w:sz w:val="24"/>
              </w:rPr>
              <w:t xml:space="preserve">Предельная ширина лесосек, м</w:t>
            </w:r>
          </w:p>
        </w:tc>
        <w:tc>
          <w:tcPr>
            <w:tcW w:w="1987" w:type="dxa"/>
          </w:tcPr>
          <w:p>
            <w:pPr>
              <w:pStyle w:val="0"/>
              <w:jc w:val="center"/>
            </w:pPr>
            <w:r>
              <w:rPr>
                <w:sz w:val="24"/>
              </w:rPr>
              <w:t xml:space="preserve">Предельная площадь лесосек, га</w:t>
            </w:r>
          </w:p>
        </w:tc>
        <w:tc>
          <w:tcPr>
            <w:tcW w:w="1522" w:type="dxa"/>
          </w:tcPr>
          <w:p>
            <w:pPr>
              <w:pStyle w:val="0"/>
              <w:jc w:val="center"/>
            </w:pPr>
            <w:r>
              <w:rPr>
                <w:sz w:val="24"/>
              </w:rPr>
              <w:t xml:space="preserve">Срок примыкания, лет</w:t>
            </w:r>
          </w:p>
        </w:tc>
      </w:tr>
      <w:tr>
        <w:tc>
          <w:tcPr>
            <w:tcW w:w="3638" w:type="dxa"/>
          </w:tcPr>
          <w:p>
            <w:pPr>
              <w:pStyle w:val="0"/>
            </w:pPr>
            <w:r>
              <w:rPr>
                <w:sz w:val="24"/>
              </w:rPr>
              <w:t xml:space="preserve">Для всех пород</w:t>
            </w:r>
          </w:p>
        </w:tc>
        <w:tc>
          <w:tcPr>
            <w:tcW w:w="1915" w:type="dxa"/>
          </w:tcPr>
          <w:p>
            <w:pPr>
              <w:pStyle w:val="0"/>
              <w:jc w:val="center"/>
            </w:pPr>
            <w:r>
              <w:rPr>
                <w:sz w:val="24"/>
              </w:rPr>
              <w:t xml:space="preserve">50</w:t>
            </w:r>
          </w:p>
        </w:tc>
        <w:tc>
          <w:tcPr>
            <w:tcW w:w="1987" w:type="dxa"/>
          </w:tcPr>
          <w:p>
            <w:pPr>
              <w:pStyle w:val="0"/>
              <w:jc w:val="center"/>
            </w:pPr>
            <w:r>
              <w:rPr>
                <w:sz w:val="24"/>
              </w:rPr>
              <w:t xml:space="preserve">2,5</w:t>
            </w:r>
          </w:p>
        </w:tc>
        <w:tc>
          <w:tcPr>
            <w:tcW w:w="1522" w:type="dxa"/>
          </w:tcPr>
          <w:p>
            <w:pPr>
              <w:pStyle w:val="0"/>
              <w:jc w:val="center"/>
            </w:pPr>
            <w:r>
              <w:rPr>
                <w:sz w:val="24"/>
              </w:rPr>
              <w:t xml:space="preserve">4</w:t>
            </w:r>
          </w:p>
        </w:tc>
      </w:tr>
    </w:tbl>
    <w:p>
      <w:pPr>
        <w:pStyle w:val="0"/>
        <w:jc w:val="both"/>
      </w:pPr>
      <w:r>
        <w:rPr>
          <w:sz w:val="24"/>
        </w:rPr>
      </w:r>
    </w:p>
    <w:p>
      <w:pPr>
        <w:pStyle w:val="2"/>
        <w:outlineLvl w:val="2"/>
        <w:ind w:firstLine="540"/>
        <w:jc w:val="both"/>
      </w:pPr>
      <w:r>
        <w:rPr>
          <w:sz w:val="24"/>
        </w:rPr>
        <w:t xml:space="preserve">Таблица 2 -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211"/>
        <w:gridCol w:w="2616"/>
      </w:tblGrid>
      <w:tr>
        <w:tc>
          <w:tcPr>
            <w:tcW w:w="4195" w:type="dxa"/>
            <w:vMerge w:val="restart"/>
          </w:tcPr>
          <w:p>
            <w:pPr>
              <w:pStyle w:val="0"/>
              <w:jc w:val="center"/>
            </w:pPr>
            <w:r>
              <w:rPr>
                <w:sz w:val="24"/>
              </w:rPr>
              <w:t xml:space="preserve">Виды рубок</w:t>
            </w:r>
          </w:p>
        </w:tc>
        <w:tc>
          <w:tcPr>
            <w:gridSpan w:val="2"/>
            <w:tcW w:w="4827" w:type="dxa"/>
          </w:tcPr>
          <w:p>
            <w:pPr>
              <w:pStyle w:val="0"/>
              <w:jc w:val="center"/>
            </w:pPr>
            <w:r>
              <w:rPr>
                <w:sz w:val="24"/>
              </w:rPr>
              <w:t xml:space="preserve">Предельная площадь лесосек, га</w:t>
            </w:r>
          </w:p>
        </w:tc>
      </w:tr>
      <w:tr>
        <w:tc>
          <w:tcPr>
            <w:vMerge w:val="continue"/>
          </w:tcPr>
          <w:p/>
        </w:tc>
        <w:tc>
          <w:tcPr>
            <w:tcW w:w="2211" w:type="dxa"/>
          </w:tcPr>
          <w:p>
            <w:pPr>
              <w:pStyle w:val="0"/>
              <w:jc w:val="center"/>
            </w:pPr>
            <w:r>
              <w:rPr>
                <w:sz w:val="24"/>
              </w:rPr>
              <w:t xml:space="preserve">защитные леса</w:t>
            </w:r>
          </w:p>
        </w:tc>
        <w:tc>
          <w:tcPr>
            <w:tcW w:w="2616" w:type="dxa"/>
          </w:tcPr>
          <w:p>
            <w:pPr>
              <w:pStyle w:val="0"/>
              <w:jc w:val="center"/>
            </w:pPr>
            <w:r>
              <w:rPr>
                <w:sz w:val="24"/>
              </w:rPr>
              <w:t xml:space="preserve">эксплуатационные леса</w:t>
            </w:r>
          </w:p>
        </w:tc>
      </w:tr>
      <w:tr>
        <w:tc>
          <w:tcPr>
            <w:gridSpan w:val="3"/>
            <w:tcW w:w="9022" w:type="dxa"/>
          </w:tcPr>
          <w:p>
            <w:pPr>
              <w:pStyle w:val="0"/>
              <w:outlineLvl w:val="3"/>
              <w:jc w:val="center"/>
            </w:pPr>
            <w:r>
              <w:rPr>
                <w:sz w:val="24"/>
              </w:rPr>
              <w:t xml:space="preserve">Степная зона</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15</w:t>
            </w:r>
          </w:p>
        </w:tc>
        <w:tc>
          <w:tcPr>
            <w:tcW w:w="2616" w:type="dxa"/>
          </w:tcPr>
          <w:p>
            <w:pPr>
              <w:pStyle w:val="0"/>
              <w:jc w:val="center"/>
            </w:pPr>
            <w:r>
              <w:rPr>
                <w:sz w:val="24"/>
              </w:rPr>
              <w:t xml:space="preserve">-</w:t>
            </w:r>
          </w:p>
        </w:tc>
      </w:tr>
      <w:tr>
        <w:tc>
          <w:tcPr>
            <w:gridSpan w:val="3"/>
            <w:tcW w:w="9022" w:type="dxa"/>
          </w:tcPr>
          <w:p>
            <w:pPr>
              <w:pStyle w:val="0"/>
              <w:outlineLvl w:val="3"/>
              <w:jc w:val="center"/>
            </w:pPr>
            <w:r>
              <w:rPr>
                <w:sz w:val="24"/>
              </w:rPr>
              <w:t xml:space="preserve">Зона полупустынь и пустынь</w:t>
            </w:r>
          </w:p>
        </w:tc>
      </w:tr>
      <w:tr>
        <w:tc>
          <w:tcPr>
            <w:tcW w:w="4195" w:type="dxa"/>
          </w:tcPr>
          <w:p>
            <w:pPr>
              <w:pStyle w:val="0"/>
            </w:pPr>
            <w:r>
              <w:rPr>
                <w:sz w:val="24"/>
              </w:rPr>
              <w:t xml:space="preserve">Добровольно-выборочные рубки, группово-выборочные рубки</w:t>
            </w:r>
          </w:p>
        </w:tc>
        <w:tc>
          <w:tcPr>
            <w:tcW w:w="2211" w:type="dxa"/>
          </w:tcPr>
          <w:p>
            <w:pPr>
              <w:pStyle w:val="0"/>
              <w:jc w:val="center"/>
            </w:pPr>
            <w:r>
              <w:rPr>
                <w:sz w:val="24"/>
              </w:rPr>
              <w:t xml:space="preserve">5</w:t>
            </w:r>
          </w:p>
        </w:tc>
        <w:tc>
          <w:tcPr>
            <w:tcW w:w="2616" w:type="dxa"/>
          </w:tcPr>
          <w:p>
            <w:pPr>
              <w:pStyle w:val="0"/>
              <w:jc w:val="center"/>
            </w:pPr>
            <w:r>
              <w:rPr>
                <w:sz w:val="24"/>
              </w:rPr>
              <w:t xml:space="preserve">-</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36</w:t>
      </w:r>
    </w:p>
    <w:p>
      <w:pPr>
        <w:pStyle w:val="0"/>
        <w:jc w:val="right"/>
      </w:pPr>
      <w:r>
        <w:rPr>
          <w:sz w:val="24"/>
        </w:rPr>
        <w:t xml:space="preserve">к Правилам заготовки древесины</w:t>
      </w:r>
    </w:p>
    <w:p>
      <w:pPr>
        <w:pStyle w:val="0"/>
        <w:jc w:val="right"/>
      </w:pPr>
      <w:r>
        <w:rPr>
          <w:sz w:val="24"/>
        </w:rPr>
        <w:t xml:space="preserve">и особенностям заготовки древесины</w:t>
      </w:r>
    </w:p>
    <w:p>
      <w:pPr>
        <w:pStyle w:val="0"/>
        <w:jc w:val="right"/>
      </w:pPr>
      <w:r>
        <w:rPr>
          <w:sz w:val="24"/>
        </w:rPr>
        <w:t xml:space="preserve">в лесничествах, указанных в статье 23</w:t>
      </w:r>
    </w:p>
    <w:p>
      <w:pPr>
        <w:pStyle w:val="0"/>
        <w:jc w:val="right"/>
      </w:pPr>
      <w:r>
        <w:rPr>
          <w:sz w:val="24"/>
        </w:rPr>
        <w:t xml:space="preserve">Лесного кодекса Российской Федерации,</w:t>
      </w:r>
    </w:p>
    <w:p>
      <w:pPr>
        <w:pStyle w:val="0"/>
        <w:jc w:val="right"/>
      </w:pPr>
      <w:r>
        <w:rPr>
          <w:sz w:val="24"/>
        </w:rPr>
        <w:t xml:space="preserve">утвержденным приказом Минприроды России</w:t>
      </w:r>
    </w:p>
    <w:p>
      <w:pPr>
        <w:pStyle w:val="0"/>
        <w:jc w:val="right"/>
      </w:pPr>
      <w:r>
        <w:rPr>
          <w:sz w:val="24"/>
        </w:rPr>
        <w:t xml:space="preserve">от 01.12.2020 N 993</w:t>
      </w:r>
    </w:p>
    <w:p>
      <w:pPr>
        <w:pStyle w:val="0"/>
        <w:jc w:val="both"/>
      </w:pPr>
      <w:r>
        <w:rPr>
          <w:sz w:val="24"/>
        </w:rPr>
      </w:r>
    </w:p>
    <w:bookmarkStart w:id="2075" w:name="P2075"/>
    <w:bookmarkEnd w:id="2075"/>
    <w:p>
      <w:pPr>
        <w:pStyle w:val="2"/>
        <w:jc w:val="center"/>
      </w:pPr>
      <w:r>
        <w:rPr>
          <w:sz w:val="24"/>
        </w:rPr>
        <w:t xml:space="preserve">ПРЕДЕЛЬНЫЕ (МАКСИМАЛЬНЫЕ) ЗНАЧЕНИЯ</w:t>
      </w:r>
    </w:p>
    <w:p>
      <w:pPr>
        <w:pStyle w:val="2"/>
        <w:jc w:val="center"/>
      </w:pPr>
      <w:r>
        <w:rPr>
          <w:sz w:val="24"/>
        </w:rPr>
        <w:t xml:space="preserve">ШИРИНЫ И ПЛОЩАДИ, СРОКОВ ПРИМЫКАНИЯ ЛЕСОСЕК</w:t>
      </w:r>
    </w:p>
    <w:p>
      <w:pPr>
        <w:pStyle w:val="2"/>
        <w:jc w:val="center"/>
      </w:pPr>
      <w:r>
        <w:rPr>
          <w:sz w:val="24"/>
        </w:rPr>
        <w:t xml:space="preserve">В АЛТАЕ-НОВОСИБИРСКОМ РАЙОНЕ ЛЕСОСТЕПЕЙ И ЛЕНТОЧНЫХ БОРОВ</w:t>
      </w:r>
    </w:p>
    <w:p>
      <w:pPr>
        <w:pStyle w:val="0"/>
        <w:jc w:val="both"/>
      </w:pPr>
      <w:r>
        <w:rPr>
          <w:sz w:val="24"/>
        </w:rPr>
      </w:r>
    </w:p>
    <w:p>
      <w:pPr>
        <w:pStyle w:val="2"/>
        <w:outlineLvl w:val="2"/>
        <w:ind w:firstLine="540"/>
        <w:jc w:val="both"/>
      </w:pPr>
      <w:r>
        <w:rPr>
          <w:sz w:val="24"/>
        </w:rPr>
        <w:t xml:space="preserve">Таблица 1 - Выборочные рубки спелых, перестойных лесных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99"/>
        <w:gridCol w:w="3552"/>
      </w:tblGrid>
      <w:tr>
        <w:tc>
          <w:tcPr>
            <w:tcW w:w="5499" w:type="dxa"/>
            <w:vMerge w:val="restart"/>
          </w:tcPr>
          <w:p>
            <w:pPr>
              <w:pStyle w:val="0"/>
              <w:jc w:val="center"/>
            </w:pPr>
            <w:r>
              <w:rPr>
                <w:sz w:val="24"/>
              </w:rPr>
              <w:t xml:space="preserve">Виды рубок</w:t>
            </w:r>
          </w:p>
        </w:tc>
        <w:tc>
          <w:tcPr>
            <w:tcW w:w="3552" w:type="dxa"/>
          </w:tcPr>
          <w:p>
            <w:pPr>
              <w:pStyle w:val="0"/>
              <w:jc w:val="center"/>
            </w:pPr>
            <w:r>
              <w:rPr>
                <w:sz w:val="24"/>
              </w:rPr>
              <w:t xml:space="preserve">Предельная площадь лесосек, га</w:t>
            </w:r>
          </w:p>
        </w:tc>
      </w:tr>
      <w:tr>
        <w:tc>
          <w:tcPr>
            <w:vMerge w:val="continue"/>
          </w:tcPr>
          <w:p/>
        </w:tc>
        <w:tc>
          <w:tcPr>
            <w:tcW w:w="3552" w:type="dxa"/>
          </w:tcPr>
          <w:p>
            <w:pPr>
              <w:pStyle w:val="0"/>
              <w:jc w:val="center"/>
            </w:pPr>
            <w:r>
              <w:rPr>
                <w:sz w:val="24"/>
              </w:rPr>
              <w:t xml:space="preserve">защитные леса</w:t>
            </w:r>
          </w:p>
        </w:tc>
      </w:tr>
      <w:tr>
        <w:tc>
          <w:tcPr>
            <w:tcW w:w="5499" w:type="dxa"/>
          </w:tcPr>
          <w:p>
            <w:pPr>
              <w:pStyle w:val="0"/>
            </w:pPr>
            <w:r>
              <w:rPr>
                <w:sz w:val="24"/>
              </w:rPr>
              <w:t xml:space="preserve">Добровольно-выборочные рубки</w:t>
            </w:r>
          </w:p>
        </w:tc>
        <w:tc>
          <w:tcPr>
            <w:tcW w:w="3552" w:type="dxa"/>
          </w:tcPr>
          <w:p>
            <w:pPr>
              <w:pStyle w:val="0"/>
              <w:jc w:val="center"/>
            </w:pPr>
            <w:r>
              <w:rPr>
                <w:sz w:val="24"/>
              </w:rPr>
              <w:t xml:space="preserve">15</w:t>
            </w:r>
          </w:p>
        </w:tc>
      </w:tr>
      <w:tr>
        <w:tc>
          <w:tcPr>
            <w:tcW w:w="5499" w:type="dxa"/>
          </w:tcPr>
          <w:p>
            <w:pPr>
              <w:pStyle w:val="0"/>
            </w:pPr>
            <w:r>
              <w:rPr>
                <w:sz w:val="24"/>
              </w:rPr>
              <w:t xml:space="preserve">Группово-выборочные рубки</w:t>
            </w:r>
          </w:p>
        </w:tc>
        <w:tc>
          <w:tcPr>
            <w:tcW w:w="3552" w:type="dxa"/>
          </w:tcPr>
          <w:p>
            <w:pPr>
              <w:pStyle w:val="0"/>
              <w:jc w:val="center"/>
            </w:pPr>
            <w:r>
              <w:rPr>
                <w:sz w:val="24"/>
              </w:rPr>
              <w:t xml:space="preserve">15</w:t>
            </w:r>
          </w:p>
        </w:tc>
      </w:tr>
      <w:tr>
        <w:tc>
          <w:tcPr>
            <w:tcW w:w="5499" w:type="dxa"/>
          </w:tcPr>
          <w:p>
            <w:pPr>
              <w:pStyle w:val="0"/>
            </w:pPr>
            <w:r>
              <w:rPr>
                <w:sz w:val="24"/>
              </w:rPr>
              <w:t xml:space="preserve">Равномерно-постепенные рубки</w:t>
            </w:r>
          </w:p>
        </w:tc>
        <w:tc>
          <w:tcPr>
            <w:tcW w:w="3552" w:type="dxa"/>
          </w:tcPr>
          <w:p>
            <w:pPr>
              <w:pStyle w:val="0"/>
              <w:jc w:val="center"/>
            </w:pPr>
            <w:r>
              <w:rPr>
                <w:sz w:val="24"/>
              </w:rPr>
              <w:t xml:space="preserve">10</w:t>
            </w:r>
          </w:p>
        </w:tc>
      </w:tr>
      <w:tr>
        <w:tc>
          <w:tcPr>
            <w:tcW w:w="5499" w:type="dxa"/>
          </w:tcPr>
          <w:p>
            <w:pPr>
              <w:pStyle w:val="0"/>
            </w:pPr>
            <w:r>
              <w:rPr>
                <w:sz w:val="24"/>
              </w:rPr>
              <w:t xml:space="preserve">Группово-постепенные рубки</w:t>
            </w:r>
          </w:p>
        </w:tc>
        <w:tc>
          <w:tcPr>
            <w:tcW w:w="3552" w:type="dxa"/>
          </w:tcPr>
          <w:p>
            <w:pPr>
              <w:pStyle w:val="0"/>
              <w:jc w:val="center"/>
            </w:pPr>
            <w:r>
              <w:rPr>
                <w:sz w:val="24"/>
              </w:rPr>
              <w:t xml:space="preserve">10</w:t>
            </w:r>
          </w:p>
        </w:tc>
      </w:tr>
      <w:tr>
        <w:tc>
          <w:tcPr>
            <w:tcW w:w="5499" w:type="dxa"/>
          </w:tcPr>
          <w:p>
            <w:pPr>
              <w:pStyle w:val="0"/>
            </w:pPr>
            <w:r>
              <w:rPr>
                <w:sz w:val="24"/>
              </w:rPr>
              <w:t xml:space="preserve">Чересполосные постепенные рубки</w:t>
            </w:r>
          </w:p>
        </w:tc>
        <w:tc>
          <w:tcPr>
            <w:tcW w:w="3552" w:type="dxa"/>
          </w:tcPr>
          <w:p>
            <w:pPr>
              <w:pStyle w:val="0"/>
              <w:jc w:val="center"/>
            </w:pPr>
            <w:r>
              <w:rPr>
                <w:sz w:val="24"/>
              </w:rPr>
              <w:t xml:space="preserve">7</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01.12.2020 N 993</w:t>
            <w:br/>
            <w:t>(ред. от 17.10.2022)</w:t>
            <w:br/>
            <w:t>"Об утверждении Правил заготовки древесины и особеннос...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8323&amp;date=25.02.2026&amp;dst=100009&amp;field=134" TargetMode = "External"/><Relationship Id="rId9" Type="http://schemas.openxmlformats.org/officeDocument/2006/relationships/hyperlink" Target="https://login.consultant.ru/link/?req=doc&amp;base=LAW&amp;n=389684&amp;date=25.02.2026&amp;dst=952&amp;field=134" TargetMode = "External"/><Relationship Id="rId10" Type="http://schemas.openxmlformats.org/officeDocument/2006/relationships/hyperlink" Target="https://login.consultant.ru/link/?req=doc&amp;base=LAW&amp;n=523312&amp;date=25.02.2026&amp;dst=1415&amp;field=134" TargetMode = "External"/><Relationship Id="rId11" Type="http://schemas.openxmlformats.org/officeDocument/2006/relationships/hyperlink" Target="https://login.consultant.ru/link/?req=doc&amp;base=LAW&amp;n=523312&amp;date=25.02.2026&amp;dst=952&amp;field=134" TargetMode = "External"/><Relationship Id="rId12" Type="http://schemas.openxmlformats.org/officeDocument/2006/relationships/hyperlink" Target="https://login.consultant.ru/link/?req=doc&amp;base=LAW&amp;n=500820&amp;date=25.02.2026&amp;dst=61&amp;field=134" TargetMode = "External"/><Relationship Id="rId13" Type="http://schemas.openxmlformats.org/officeDocument/2006/relationships/hyperlink" Target="https://login.consultant.ru/link/?req=doc&amp;base=LAW&amp;n=523312&amp;date=25.02.2026&amp;dst=943&amp;field=134" TargetMode = "External"/><Relationship Id="rId14" Type="http://schemas.openxmlformats.org/officeDocument/2006/relationships/hyperlink" Target="https://login.consultant.ru/link/?req=doc&amp;base=LAW&amp;n=488323&amp;date=25.02.2026&amp;dst=100009&amp;field=134" TargetMode = "External"/><Relationship Id="rId15" Type="http://schemas.openxmlformats.org/officeDocument/2006/relationships/hyperlink" Target="https://login.consultant.ru/link/?req=doc&amp;base=LAW&amp;n=523312&amp;date=25.02.2026&amp;dst=943&amp;field=134" TargetMode = "External"/><Relationship Id="rId16" Type="http://schemas.openxmlformats.org/officeDocument/2006/relationships/hyperlink" Target="https://login.consultant.ru/link/?req=doc&amp;base=LAW&amp;n=523312&amp;date=25.02.2026&amp;dst=952&amp;field=134" TargetMode = "External"/><Relationship Id="rId17" Type="http://schemas.openxmlformats.org/officeDocument/2006/relationships/hyperlink" Target="https://login.consultant.ru/link/?req=doc&amp;base=LAW&amp;n=523312&amp;date=25.02.2026&amp;dst=1405&amp;field=134" TargetMode = "External"/><Relationship Id="rId18" Type="http://schemas.openxmlformats.org/officeDocument/2006/relationships/hyperlink" Target="https://login.consultant.ru/link/?req=doc&amp;base=LAW&amp;n=389684&amp;date=25.02.2026&amp;dst=230&amp;field=134" TargetMode = "External"/><Relationship Id="rId19" Type="http://schemas.openxmlformats.org/officeDocument/2006/relationships/hyperlink" Target="https://login.consultant.ru/link/?req=doc&amp;base=LAW&amp;n=523312&amp;date=25.02.2026&amp;dst=1413&amp;field=134" TargetMode = "External"/><Relationship Id="rId20" Type="http://schemas.openxmlformats.org/officeDocument/2006/relationships/hyperlink" Target="https://login.consultant.ru/link/?req=doc&amp;base=LAW&amp;n=523312&amp;date=25.02.2026&amp;dst=230&amp;field=134" TargetMode = "External"/><Relationship Id="rId21" Type="http://schemas.openxmlformats.org/officeDocument/2006/relationships/hyperlink" Target="https://login.consultant.ru/link/?req=doc&amp;base=LAW&amp;n=523312&amp;date=25.02.2026&amp;dst=233&amp;field=134" TargetMode = "External"/><Relationship Id="rId22" Type="http://schemas.openxmlformats.org/officeDocument/2006/relationships/hyperlink" Target="https://login.consultant.ru/link/?req=doc&amp;base=LAW&amp;n=523312&amp;date=25.02.2026&amp;dst=234&amp;field=134" TargetMode = "External"/><Relationship Id="rId23" Type="http://schemas.openxmlformats.org/officeDocument/2006/relationships/hyperlink" Target="https://login.consultant.ru/link/?req=doc&amp;base=LAW&amp;n=523312&amp;date=25.02.2026&amp;dst=838&amp;field=134" TargetMode = "External"/><Relationship Id="rId24" Type="http://schemas.openxmlformats.org/officeDocument/2006/relationships/hyperlink" Target="https://login.consultant.ru/link/?req=doc&amp;base=LAW&amp;n=523312&amp;date=25.02.2026&amp;dst=101051&amp;field=134" TargetMode = "External"/><Relationship Id="rId25" Type="http://schemas.openxmlformats.org/officeDocument/2006/relationships/hyperlink" Target="https://login.consultant.ru/link/?req=doc&amp;base=LAW&amp;n=523312&amp;date=25.02.2026&amp;dst=235&amp;field=134" TargetMode = "External"/><Relationship Id="rId26" Type="http://schemas.openxmlformats.org/officeDocument/2006/relationships/hyperlink" Target="https://login.consultant.ru/link/?req=doc&amp;base=LAW&amp;n=507240&amp;date=25.02.2026" TargetMode = "External"/><Relationship Id="rId27" Type="http://schemas.openxmlformats.org/officeDocument/2006/relationships/hyperlink" Target="https://login.consultant.ru/link/?req=doc&amp;base=LAW&amp;n=523312&amp;date=25.02.2026&amp;dst=953&amp;field=134" TargetMode = "External"/><Relationship Id="rId28" Type="http://schemas.openxmlformats.org/officeDocument/2006/relationships/hyperlink" Target="https://login.consultant.ru/link/?req=doc&amp;base=LAW&amp;n=523312&amp;date=25.02.2026&amp;dst=101051&amp;field=134" TargetMode = "External"/><Relationship Id="rId29" Type="http://schemas.openxmlformats.org/officeDocument/2006/relationships/hyperlink" Target="https://login.consultant.ru/link/?req=doc&amp;base=LAW&amp;n=523312&amp;date=25.02.2026&amp;dst=100184&amp;field=134" TargetMode = "External"/><Relationship Id="rId30" Type="http://schemas.openxmlformats.org/officeDocument/2006/relationships/hyperlink" Target="https://login.consultant.ru/link/?req=doc&amp;base=LAW&amp;n=523312&amp;date=25.02.2026&amp;dst=95&amp;field=134" TargetMode = "External"/><Relationship Id="rId31" Type="http://schemas.openxmlformats.org/officeDocument/2006/relationships/hyperlink" Target="https://login.consultant.ru/link/?req=doc&amp;base=LAW&amp;n=523312&amp;date=25.02.2026&amp;dst=100185&amp;field=134" TargetMode = "External"/><Relationship Id="rId32" Type="http://schemas.openxmlformats.org/officeDocument/2006/relationships/hyperlink" Target="https://login.consultant.ru/link/?req=doc&amp;base=LAW&amp;n=523312&amp;date=25.02.2026&amp;dst=100187&amp;field=134" TargetMode = "External"/><Relationship Id="rId33" Type="http://schemas.openxmlformats.org/officeDocument/2006/relationships/hyperlink" Target="https://login.consultant.ru/link/?req=doc&amp;base=LAW&amp;n=523312&amp;date=25.02.2026&amp;dst=95&amp;field=134" TargetMode = "External"/><Relationship Id="rId34" Type="http://schemas.openxmlformats.org/officeDocument/2006/relationships/hyperlink" Target="https://login.consultant.ru/link/?req=doc&amp;base=LAW&amp;n=523312&amp;date=25.02.2026&amp;dst=234&amp;field=134" TargetMode = "External"/><Relationship Id="rId35" Type="http://schemas.openxmlformats.org/officeDocument/2006/relationships/hyperlink" Target="https://login.consultant.ru/link/?req=doc&amp;base=LAW&amp;n=523312&amp;date=25.02.2026&amp;dst=953&amp;field=134" TargetMode = "External"/><Relationship Id="rId36" Type="http://schemas.openxmlformats.org/officeDocument/2006/relationships/hyperlink" Target="https://login.consultant.ru/link/?req=doc&amp;base=LAW&amp;n=523312&amp;date=25.02.2026&amp;dst=100186&amp;field=134" TargetMode = "External"/><Relationship Id="rId37" Type="http://schemas.openxmlformats.org/officeDocument/2006/relationships/hyperlink" Target="https://login.consultant.ru/link/?req=doc&amp;base=LAW&amp;n=523312&amp;date=25.02.2026" TargetMode = "External"/><Relationship Id="rId38" Type="http://schemas.openxmlformats.org/officeDocument/2006/relationships/hyperlink" Target="https://login.consultant.ru/link/?req=doc&amp;base=LAW&amp;n=523312&amp;date=25.02.2026" TargetMode = "External"/><Relationship Id="rId39" Type="http://schemas.openxmlformats.org/officeDocument/2006/relationships/hyperlink" Target="https://login.consultant.ru/link/?req=doc&amp;base=LAW&amp;n=523312&amp;date=25.02.2026&amp;dst=440&amp;field=134" TargetMode = "External"/><Relationship Id="rId40" Type="http://schemas.openxmlformats.org/officeDocument/2006/relationships/hyperlink" Target="https://login.consultant.ru/link/?req=doc&amp;base=LAW&amp;n=523312&amp;date=25.02.2026&amp;dst=100074&amp;field=134" TargetMode = "External"/><Relationship Id="rId41" Type="http://schemas.openxmlformats.org/officeDocument/2006/relationships/hyperlink" Target="https://login.consultant.ru/link/?req=doc&amp;base=LAW&amp;n=523312&amp;date=25.02.2026&amp;dst=100109&amp;field=134" TargetMode = "External"/><Relationship Id="rId42" Type="http://schemas.openxmlformats.org/officeDocument/2006/relationships/hyperlink" Target="https://login.consultant.ru/link/?req=doc&amp;base=LAW&amp;n=523312&amp;date=25.02.2026&amp;dst=216&amp;field=134" TargetMode = "External"/><Relationship Id="rId43" Type="http://schemas.openxmlformats.org/officeDocument/2006/relationships/hyperlink" Target="https://login.consultant.ru/link/?req=doc&amp;base=LAW&amp;n=523312&amp;date=25.02.2026&amp;dst=906&amp;field=134" TargetMode = "External"/><Relationship Id="rId44" Type="http://schemas.openxmlformats.org/officeDocument/2006/relationships/hyperlink" Target="https://login.consultant.ru/link/?req=doc&amp;base=LAW&amp;n=523312&amp;date=25.02.2026&amp;dst=100265&amp;field=134" TargetMode = "External"/><Relationship Id="rId45" Type="http://schemas.openxmlformats.org/officeDocument/2006/relationships/hyperlink" Target="https://login.consultant.ru/link/?req=doc&amp;base=LAW&amp;n=523312&amp;date=25.02.2026&amp;dst=539&amp;field=134" TargetMode = "External"/><Relationship Id="rId46" Type="http://schemas.openxmlformats.org/officeDocument/2006/relationships/hyperlink" Target="https://login.consultant.ru/link/?req=doc&amp;base=LAW&amp;n=523735&amp;date=25.02.2026&amp;dst=320&amp;field=134" TargetMode = "External"/><Relationship Id="rId47" Type="http://schemas.openxmlformats.org/officeDocument/2006/relationships/hyperlink" Target="https://login.consultant.ru/link/?req=doc&amp;base=LAW&amp;n=523312&amp;date=25.02.2026&amp;dst=100918&amp;field=134" TargetMode = "External"/><Relationship Id="rId48" Type="http://schemas.openxmlformats.org/officeDocument/2006/relationships/hyperlink" Target="https://login.consultant.ru/link/?req=doc&amp;base=LAW&amp;n=523312&amp;date=25.02.2026&amp;dst=396&amp;field=134" TargetMode = "External"/><Relationship Id="rId49" Type="http://schemas.openxmlformats.org/officeDocument/2006/relationships/hyperlink" Target="https://login.consultant.ru/link/?req=doc&amp;base=LAW&amp;n=523312&amp;date=25.02.2026" TargetMode = "External"/><Relationship Id="rId50" Type="http://schemas.openxmlformats.org/officeDocument/2006/relationships/hyperlink" Target="https://login.consultant.ru/link/?req=doc&amp;base=LAW&amp;n=523312&amp;date=25.02.2026&amp;dst=224&amp;field=134" TargetMode = "External"/><Relationship Id="rId51" Type="http://schemas.openxmlformats.org/officeDocument/2006/relationships/hyperlink" Target="https://login.consultant.ru/link/?req=doc&amp;base=LAW&amp;n=388987&amp;date=25.02.2026&amp;dst=100010&amp;field=134" TargetMode = "External"/><Relationship Id="rId52" Type="http://schemas.openxmlformats.org/officeDocument/2006/relationships/hyperlink" Target="https://login.consultant.ru/link/?req=doc&amp;base=LAW&amp;n=452642&amp;date=25.02.2026&amp;dst=100080&amp;field=134" TargetMode = "External"/><Relationship Id="rId53" Type="http://schemas.openxmlformats.org/officeDocument/2006/relationships/hyperlink" Target="https://login.consultant.ru/link/?req=doc&amp;base=LAW&amp;n=523312&amp;date=25.02.2026&amp;dst=42&amp;field=134" TargetMode = "External"/><Relationship Id="rId54" Type="http://schemas.openxmlformats.org/officeDocument/2006/relationships/hyperlink" Target="https://login.consultant.ru/link/?req=doc&amp;base=LAW&amp;n=523312&amp;date=25.02.2026&amp;dst=1013&amp;field=134" TargetMode = "External"/><Relationship Id="rId55" Type="http://schemas.openxmlformats.org/officeDocument/2006/relationships/hyperlink" Target="https://login.consultant.ru/link/?req=doc&amp;base=LAW&amp;n=523735&amp;date=25.02.2026&amp;dst=321&amp;field=134" TargetMode = "External"/><Relationship Id="rId56" Type="http://schemas.openxmlformats.org/officeDocument/2006/relationships/hyperlink" Target="https://login.consultant.ru/link/?req=doc&amp;base=LAW&amp;n=523312&amp;date=25.02.2026&amp;dst=101051&amp;field=134" TargetMode = "External"/><Relationship Id="rId57" Type="http://schemas.openxmlformats.org/officeDocument/2006/relationships/hyperlink" Target="https://login.consultant.ru/link/?req=doc&amp;base=LAW&amp;n=389684&amp;date=25.02.2026&amp;dst=228&amp;field=134" TargetMode = "External"/><Relationship Id="rId58" Type="http://schemas.openxmlformats.org/officeDocument/2006/relationships/hyperlink" Target="https://login.consultant.ru/link/?req=doc&amp;base=LAW&amp;n=523312&amp;date=25.02.2026&amp;dst=1411&amp;field=134" TargetMode = "External"/><Relationship Id="rId59" Type="http://schemas.openxmlformats.org/officeDocument/2006/relationships/hyperlink" Target="https://login.consultant.ru/link/?req=doc&amp;base=LAW&amp;n=523312&amp;date=25.02.2026&amp;dst=228&amp;field=134" TargetMode = "External"/><Relationship Id="rId60" Type="http://schemas.openxmlformats.org/officeDocument/2006/relationships/hyperlink" Target="https://login.consultant.ru/link/?req=doc&amp;base=LAW&amp;n=488323&amp;date=25.02.2026&amp;dst=100015&amp;field=134" TargetMode = "External"/><Relationship Id="rId61" Type="http://schemas.openxmlformats.org/officeDocument/2006/relationships/hyperlink" Target="https://login.consultant.ru/link/?req=doc&amp;base=LAW&amp;n=488323&amp;date=25.02.2026&amp;dst=100010&amp;field=134" TargetMode = "External"/><Relationship Id="rId62" Type="http://schemas.openxmlformats.org/officeDocument/2006/relationships/hyperlink" Target="https://login.consultant.ru/link/?req=doc&amp;base=LAW&amp;n=523312&amp;date=25.02.2026&amp;dst=100091&amp;field=134" TargetMode = "External"/><Relationship Id="rId63" Type="http://schemas.openxmlformats.org/officeDocument/2006/relationships/hyperlink" Target="https://login.consultant.ru/link/?req=doc&amp;base=LAW&amp;n=523312&amp;date=25.02.2026&amp;dst=100092&amp;field=134" TargetMode = "External"/><Relationship Id="rId64" Type="http://schemas.openxmlformats.org/officeDocument/2006/relationships/hyperlink" Target="https://login.consultant.ru/link/?req=doc&amp;base=LAW&amp;n=523312&amp;date=25.02.2026&amp;dst=100094&amp;field=134" TargetMode = "External"/><Relationship Id="rId65" Type="http://schemas.openxmlformats.org/officeDocument/2006/relationships/hyperlink" Target="https://login.consultant.ru/link/?req=doc&amp;base=LAW&amp;n=523312&amp;date=25.02.2026&amp;dst=849&amp;field=134" TargetMode = "External"/><Relationship Id="rId66" Type="http://schemas.openxmlformats.org/officeDocument/2006/relationships/hyperlink" Target="https://login.consultant.ru/link/?req=doc&amp;base=LAW&amp;n=523312&amp;date=25.02.2026&amp;dst=943&amp;field=134" TargetMode = "External"/><Relationship Id="rId67" Type="http://schemas.openxmlformats.org/officeDocument/2006/relationships/hyperlink" Target="https://login.consultant.ru/link/?req=doc&amp;base=LAW&amp;n=523312&amp;date=25.02.2026" TargetMode = "External"/><Relationship Id="rId68" Type="http://schemas.openxmlformats.org/officeDocument/2006/relationships/hyperlink" Target="https://login.consultant.ru/link/?req=doc&amp;base=LAW&amp;n=488323&amp;date=25.02.2026&amp;dst=100674&amp;field=134" TargetMode = "External"/><Relationship Id="rId69" Type="http://schemas.openxmlformats.org/officeDocument/2006/relationships/hyperlink" Target="https://login.consultant.ru/link/?req=doc&amp;base=LAW&amp;n=488323&amp;date=25.02.2026&amp;dst=100011&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01.12.2020 N 993
(ред. от 17.10.2022)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
(Зарегистрировано в Минюсте России 18.12.2020 N 61553)</dc:title>
  <dcterms:created xsi:type="dcterms:W3CDTF">2026-02-25T12:10:22Z</dcterms:created>
</cp:coreProperties>
</file>